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a16="http://schemas.microsoft.com/office/drawing/2014/main" mc:Ignorable="w14 w15 w16se w16cid w16 w16cex w16sdtdh wp14">
  <w:body>
    <w:tbl>
      <w:tblPr>
        <w:tblW w:w="15522" w:type="dxa"/>
        <w:tblInd w:w="-719" w:type="dxa"/>
        <w:tblCellMar>
          <w:left w:w="0" w:type="dxa"/>
          <w:right w:w="0" w:type="dxa"/>
        </w:tblCellMar>
        <w:tblLook w:val="0420" w:firstRow="1" w:lastRow="0" w:firstColumn="0" w:lastColumn="0" w:noHBand="0" w:noVBand="1"/>
      </w:tblPr>
      <w:tblGrid>
        <w:gridCol w:w="3245"/>
        <w:gridCol w:w="6150"/>
        <w:gridCol w:w="1001"/>
        <w:gridCol w:w="4136"/>
        <w:gridCol w:w="990"/>
      </w:tblGrid>
      <w:tr w:rsidRPr="00147D6A" w:rsidR="0065725F" w:rsidTr="27825245" w14:paraId="2E802F2A" w14:textId="77777777">
        <w:trPr>
          <w:trHeight w:val="192"/>
        </w:trPr>
        <w:tc>
          <w:tcPr>
            <w:tcW w:w="3245" w:type="dxa"/>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tcBorders>
            <w:shd w:val="clear" w:color="auto" w:fill="00527E"/>
            <w:tcMar>
              <w:top w:w="72" w:type="dxa"/>
              <w:left w:w="144" w:type="dxa"/>
              <w:bottom w:w="72" w:type="dxa"/>
              <w:right w:w="144" w:type="dxa"/>
            </w:tcMar>
            <w:hideMark/>
          </w:tcPr>
          <w:p w:rsidRPr="00147D6A" w:rsidR="00147D6A" w:rsidP="00147D6A" w:rsidRDefault="00147D6A" w14:paraId="7D0E59D7" w14:textId="158CC558">
            <w:pPr>
              <w:rPr>
                <w:color w:val="FFFFFF" w:themeColor="background1"/>
              </w:rPr>
            </w:pPr>
            <w:r w:rsidRPr="00147D6A">
              <w:rPr>
                <w:b/>
                <w:bCs/>
                <w:color w:val="FFFFFF" w:themeColor="background1"/>
              </w:rPr>
              <w:t>Aihe</w:t>
            </w:r>
            <w:r>
              <w:rPr>
                <w:b/>
                <w:bCs/>
                <w:color w:val="FFFFFF" w:themeColor="background1"/>
              </w:rPr>
              <w:t xml:space="preserve"> 11/2022</w:t>
            </w:r>
          </w:p>
        </w:tc>
        <w:tc>
          <w:tcPr>
            <w:tcW w:w="6150" w:type="dxa"/>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tcBorders>
            <w:shd w:val="clear" w:color="auto" w:fill="00527E"/>
            <w:tcMar>
              <w:top w:w="72" w:type="dxa"/>
              <w:left w:w="144" w:type="dxa"/>
              <w:bottom w:w="72" w:type="dxa"/>
              <w:right w:w="144" w:type="dxa"/>
            </w:tcMar>
            <w:hideMark/>
          </w:tcPr>
          <w:p w:rsidRPr="00147D6A" w:rsidR="00147D6A" w:rsidP="00147D6A" w:rsidRDefault="00147D6A" w14:paraId="2A998E0F" w14:textId="77777777">
            <w:pPr>
              <w:rPr>
                <w:color w:val="FFFFFF" w:themeColor="background1"/>
              </w:rPr>
            </w:pPr>
            <w:r w:rsidRPr="00147D6A">
              <w:rPr>
                <w:b/>
                <w:bCs/>
                <w:color w:val="FFFFFF" w:themeColor="background1"/>
              </w:rPr>
              <w:t>Sisältö</w:t>
            </w:r>
          </w:p>
        </w:tc>
        <w:tc>
          <w:tcPr>
            <w:tcW w:w="1001" w:type="dxa"/>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tcBorders>
            <w:shd w:val="clear" w:color="auto" w:fill="00527E"/>
            <w:tcMar>
              <w:top w:w="72" w:type="dxa"/>
              <w:left w:w="144" w:type="dxa"/>
              <w:bottom w:w="72" w:type="dxa"/>
              <w:right w:w="144" w:type="dxa"/>
            </w:tcMar>
            <w:hideMark/>
          </w:tcPr>
          <w:p w:rsidRPr="00147D6A" w:rsidR="00147D6A" w:rsidP="00147D6A" w:rsidRDefault="00147D6A" w14:paraId="5FEBA027" w14:textId="77777777">
            <w:pPr>
              <w:rPr>
                <w:color w:val="FFFFFF" w:themeColor="background1"/>
              </w:rPr>
            </w:pPr>
            <w:r w:rsidRPr="00147D6A">
              <w:rPr>
                <w:b/>
                <w:bCs/>
                <w:color w:val="FFFFFF" w:themeColor="background1"/>
              </w:rPr>
              <w:t>Status</w:t>
            </w:r>
          </w:p>
        </w:tc>
        <w:tc>
          <w:tcPr>
            <w:tcW w:w="4136" w:type="dxa"/>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tcBorders>
            <w:shd w:val="clear" w:color="auto" w:fill="00527E"/>
            <w:tcMar>
              <w:top w:w="72" w:type="dxa"/>
              <w:left w:w="144" w:type="dxa"/>
              <w:bottom w:w="72" w:type="dxa"/>
              <w:right w:w="144" w:type="dxa"/>
            </w:tcMar>
            <w:hideMark/>
          </w:tcPr>
          <w:p w:rsidRPr="00147D6A" w:rsidR="00147D6A" w:rsidP="00147D6A" w:rsidRDefault="00147D6A" w14:paraId="6D6BD5AD" w14:textId="77777777">
            <w:pPr>
              <w:rPr>
                <w:color w:val="FFFFFF" w:themeColor="background1"/>
              </w:rPr>
            </w:pPr>
            <w:r w:rsidRPr="00147D6A">
              <w:rPr>
                <w:b/>
                <w:bCs/>
                <w:color w:val="FFFFFF" w:themeColor="background1"/>
              </w:rPr>
              <w:t>Toimenpide-ehdotus</w:t>
            </w:r>
          </w:p>
        </w:tc>
        <w:tc>
          <w:tcPr>
            <w:tcW w:w="990" w:type="dxa"/>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tcBorders>
            <w:shd w:val="clear" w:color="auto" w:fill="00527E"/>
            <w:tcMar>
              <w:top w:w="72" w:type="dxa"/>
              <w:left w:w="144" w:type="dxa"/>
              <w:bottom w:w="72" w:type="dxa"/>
              <w:right w:w="144" w:type="dxa"/>
            </w:tcMar>
            <w:hideMark/>
          </w:tcPr>
          <w:p w:rsidRPr="00147D6A" w:rsidR="00147D6A" w:rsidP="00147D6A" w:rsidRDefault="00147D6A" w14:paraId="5CF1420F" w14:textId="77777777">
            <w:pPr>
              <w:rPr>
                <w:color w:val="FFFFFF" w:themeColor="background1"/>
              </w:rPr>
            </w:pPr>
            <w:r w:rsidRPr="00147D6A">
              <w:rPr>
                <w:b/>
                <w:bCs/>
                <w:color w:val="FFFFFF" w:themeColor="background1"/>
              </w:rPr>
              <w:t>Vastuu</w:t>
            </w:r>
          </w:p>
        </w:tc>
      </w:tr>
      <w:tr w:rsidRPr="00147D6A" w:rsidR="0065725F" w:rsidTr="27825245" w14:paraId="1D9D23CE" w14:textId="77777777">
        <w:trPr>
          <w:trHeight w:val="1383"/>
        </w:trPr>
        <w:tc>
          <w:tcPr>
            <w:tcW w:w="3245" w:type="dxa"/>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tcBorders>
            <w:shd w:val="clear" w:color="auto" w:fill="D8CEDB"/>
            <w:tcMar>
              <w:top w:w="72" w:type="dxa"/>
              <w:left w:w="144" w:type="dxa"/>
              <w:bottom w:w="72" w:type="dxa"/>
              <w:right w:w="144" w:type="dxa"/>
            </w:tcMar>
            <w:hideMark/>
          </w:tcPr>
          <w:p w:rsidRPr="005A482C" w:rsidR="00147D6A" w:rsidP="00F8426B" w:rsidRDefault="00147D6A" w14:paraId="42796468" w14:textId="64F4684A">
            <w:pPr>
              <w:pStyle w:val="ListParagraph"/>
              <w:numPr>
                <w:ilvl w:val="0"/>
                <w:numId w:val="4"/>
              </w:numPr>
              <w:rPr>
                <w:b w:val="1"/>
                <w:bCs w:val="1"/>
              </w:rPr>
            </w:pPr>
            <w:r w:rsidRPr="2DA88910" w:rsidR="00147D6A">
              <w:rPr>
                <w:b w:val="1"/>
                <w:bCs w:val="1"/>
              </w:rPr>
              <w:t>Kenttäpiispan valinta</w:t>
            </w:r>
            <w:r w:rsidRPr="2DA88910" w:rsidR="00AF451B">
              <w:rPr>
                <w:b w:val="1"/>
                <w:bCs w:val="1"/>
              </w:rPr>
              <w:t xml:space="preserve"> heijast</w:t>
            </w:r>
            <w:r w:rsidRPr="2DA88910" w:rsidR="007A34F2">
              <w:rPr>
                <w:b w:val="1"/>
                <w:bCs w:val="1"/>
              </w:rPr>
              <w:t>aa</w:t>
            </w:r>
            <w:r w:rsidRPr="2DA88910" w:rsidR="00BB5A38">
              <w:rPr>
                <w:b w:val="1"/>
                <w:bCs w:val="1"/>
              </w:rPr>
              <w:t xml:space="preserve"> kirkon ja puolustusvoimien suhdetta</w:t>
            </w:r>
          </w:p>
          <w:p w:rsidRPr="005A482C" w:rsidR="00147D6A" w:rsidP="27825245" w:rsidRDefault="00147D6A" w14:paraId="069E1F73" w14:textId="78A08B33">
            <w:pPr>
              <w:pStyle w:val="Normal"/>
              <w:rPr>
                <w:b w:val="1"/>
                <w:bCs w:val="1"/>
              </w:rPr>
            </w:pPr>
          </w:p>
        </w:tc>
        <w:tc>
          <w:tcPr>
            <w:tcW w:w="6150" w:type="dxa"/>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tcBorders>
            <w:shd w:val="clear" w:color="auto" w:fill="D8CEDB"/>
            <w:tcMar>
              <w:top w:w="72" w:type="dxa"/>
              <w:left w:w="144" w:type="dxa"/>
              <w:bottom w:w="72" w:type="dxa"/>
              <w:right w:w="144" w:type="dxa"/>
            </w:tcMar>
            <w:hideMark/>
          </w:tcPr>
          <w:p w:rsidRPr="00147D6A" w:rsidR="00147D6A" w:rsidP="00147D6A" w:rsidRDefault="00147D6A" w14:paraId="7B29334C" w14:textId="77777777">
            <w:r w:rsidRPr="00147D6A">
              <w:t>Julkisuudessakin on noussut esille, miten nykyinen kenttäpiispa jää ilman jatkokautta. Kenttäpiispan kelpoisuusehtoihin on esitetty muutoksia, joissa ylemmän pastoraalitutkinnon ohella riittävä kokemus kenttärovastin tehtävästä toisi kelpoisuuden tehtävään. Piispainkokous vastustaa lausunnossaan esitettyä muutoksia. Uusi kenttäpiispa on tarkoitus nimittää tehtävään kevään aikana. </w:t>
            </w:r>
          </w:p>
        </w:tc>
        <w:tc>
          <w:tcPr>
            <w:tcW w:w="1001" w:type="dxa"/>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tcBorders>
            <w:shd w:val="clear" w:color="auto" w:fill="FFFF00"/>
            <w:tcMar>
              <w:top w:w="72" w:type="dxa"/>
              <w:left w:w="144" w:type="dxa"/>
              <w:bottom w:w="72" w:type="dxa"/>
              <w:right w:w="144" w:type="dxa"/>
            </w:tcMar>
            <w:hideMark/>
          </w:tcPr>
          <w:p w:rsidRPr="00147D6A" w:rsidR="00147D6A" w:rsidP="2DA88910" w:rsidRDefault="00147D6A" w14:paraId="76A1F779" w14:textId="1C74BDC1">
            <w:pPr>
              <w:pStyle w:val="Normal"/>
              <w:ind w:left="0"/>
            </w:pPr>
          </w:p>
        </w:tc>
        <w:tc>
          <w:tcPr>
            <w:tcW w:w="4136" w:type="dxa"/>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tcBorders>
            <w:shd w:val="clear" w:color="auto" w:fill="D8CEDB"/>
            <w:tcMar>
              <w:top w:w="72" w:type="dxa"/>
              <w:left w:w="144" w:type="dxa"/>
              <w:bottom w:w="72" w:type="dxa"/>
              <w:right w:w="144" w:type="dxa"/>
            </w:tcMar>
            <w:hideMark/>
          </w:tcPr>
          <w:p w:rsidRPr="00147D6A" w:rsidR="00147D6A" w:rsidP="00147D6A" w:rsidRDefault="00147D6A" w14:paraId="3E9FC961" w14:textId="71CF5E0F">
            <w:r w:rsidR="60CB46F8">
              <w:rPr/>
              <w:t>Kenttäpiispan valinta ja rooli muotoilevat osaltaan kirkon ja valtion suhdetta. Kirkon näkökulmasta on tärkeää, että tehtävään valitaan henkilö, joka pystyy toimimaan uskottavalla tavalla sekä kirkon että puolustusvoimien johdossa. </w:t>
            </w:r>
          </w:p>
        </w:tc>
        <w:tc>
          <w:tcPr>
            <w:tcW w:w="990" w:type="dxa"/>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tcBorders>
            <w:shd w:val="clear" w:color="auto" w:fill="D8CEDB"/>
            <w:tcMar>
              <w:top w:w="72" w:type="dxa"/>
              <w:left w:w="144" w:type="dxa"/>
              <w:bottom w:w="72" w:type="dxa"/>
              <w:right w:w="144" w:type="dxa"/>
            </w:tcMar>
            <w:hideMark/>
          </w:tcPr>
          <w:p w:rsidRPr="00147D6A" w:rsidR="00147D6A" w:rsidP="00147D6A" w:rsidRDefault="003D65E1" w14:paraId="369EA755" w14:textId="782E618F">
            <w:r w:rsidR="003D65E1">
              <w:rPr/>
              <w:t>KPT</w:t>
            </w:r>
            <w:r>
              <w:br/>
            </w:r>
            <w:r w:rsidR="1B64EE9B">
              <w:rPr/>
              <w:t>PKK</w:t>
            </w:r>
          </w:p>
          <w:p w:rsidRPr="00147D6A" w:rsidR="00147D6A" w:rsidP="00147D6A" w:rsidRDefault="003D65E1" w14:paraId="12FD61C9" w14:textId="093EE01A">
            <w:r w:rsidR="003D65E1">
              <w:rPr/>
              <w:t>APK</w:t>
            </w:r>
          </w:p>
        </w:tc>
      </w:tr>
      <w:tr w:rsidRPr="00147D6A" w:rsidR="0065725F" w:rsidTr="27825245" w14:paraId="38B32582" w14:textId="77777777">
        <w:trPr>
          <w:trHeight w:val="1389"/>
        </w:trPr>
        <w:tc>
          <w:tcPr>
            <w:tcW w:w="3245" w:type="dxa"/>
            <w:tcBorders>
              <w:top w:val="single" w:color="FFFFFF" w:themeColor="background1" w:sz="8" w:space="0"/>
              <w:left w:val="single" w:color="FFFFFF" w:themeColor="background1" w:sz="8" w:space="0"/>
              <w:bottom w:val="single" w:color="FFFFFF" w:themeColor="background1" w:sz="8" w:space="0"/>
              <w:right w:val="single" w:color="FFFFFF" w:themeColor="background1" w:sz="8" w:space="0"/>
            </w:tcBorders>
            <w:shd w:val="clear" w:color="auto" w:fill="EDE8EE"/>
            <w:tcMar>
              <w:top w:w="72" w:type="dxa"/>
              <w:left w:w="144" w:type="dxa"/>
              <w:bottom w:w="72" w:type="dxa"/>
              <w:right w:w="144" w:type="dxa"/>
            </w:tcMar>
            <w:hideMark/>
          </w:tcPr>
          <w:p w:rsidRPr="005A482C" w:rsidR="00147D6A" w:rsidP="00653E1D" w:rsidRDefault="002C796C" w14:paraId="307349C3" w14:textId="33E08AAC">
            <w:pPr>
              <w:pStyle w:val="ListParagraph"/>
              <w:numPr>
                <w:ilvl w:val="0"/>
                <w:numId w:val="4"/>
              </w:numPr>
              <w:rPr>
                <w:b/>
                <w:bCs/>
              </w:rPr>
            </w:pPr>
            <w:r w:rsidRPr="2DA88910" w:rsidR="002C796C">
              <w:rPr>
                <w:b w:val="1"/>
                <w:bCs w:val="1"/>
              </w:rPr>
              <w:t>Jumalanpalvelus kiinnostaa vielä kansaa</w:t>
            </w:r>
            <w:r>
              <w:br/>
            </w:r>
            <w:r w:rsidR="002C796C">
              <w:rPr/>
              <w:t xml:space="preserve">Esim. </w:t>
            </w:r>
            <w:r w:rsidR="00147D6A">
              <w:rPr/>
              <w:t>Sambaraivo/ Paavalin kirkon adventtimessu</w:t>
            </w:r>
          </w:p>
        </w:tc>
        <w:tc>
          <w:tcPr>
            <w:tcW w:w="6150" w:type="dxa"/>
            <w:tcBorders>
              <w:top w:val="single" w:color="FFFFFF" w:themeColor="background1" w:sz="8" w:space="0"/>
              <w:left w:val="single" w:color="FFFFFF" w:themeColor="background1" w:sz="8" w:space="0"/>
              <w:bottom w:val="single" w:color="FFFFFF" w:themeColor="background1" w:sz="8" w:space="0"/>
              <w:right w:val="single" w:color="FFFFFF" w:themeColor="background1" w:sz="8" w:space="0"/>
            </w:tcBorders>
            <w:shd w:val="clear" w:color="auto" w:fill="EDE8EE"/>
            <w:tcMar>
              <w:top w:w="72" w:type="dxa"/>
              <w:left w:w="144" w:type="dxa"/>
              <w:bottom w:w="72" w:type="dxa"/>
              <w:right w:w="144" w:type="dxa"/>
            </w:tcMar>
            <w:hideMark/>
          </w:tcPr>
          <w:p w:rsidR="0053048C" w:rsidP="00147D6A" w:rsidRDefault="00147D6A" w14:paraId="1CAD6DF8" w14:textId="143DA101">
            <w:r w:rsidRPr="00147D6A">
              <w:t xml:space="preserve">Julkisuudessa ja kirkon sisällä on herännyt </w:t>
            </w:r>
            <w:r w:rsidRPr="00147D6A">
              <w:rPr>
                <w:rStyle w:val="Hyperlink"/>
              </w:rPr>
              <w:t>laajaa keskustelua</w:t>
            </w:r>
            <w:r w:rsidRPr="00147D6A">
              <w:t xml:space="preserve"> siitä, minkälainen toiminta on soveliasta messussa ja kirkkotilassa. </w:t>
            </w:r>
            <w:r w:rsidR="0053048C">
              <w:t>Perinteet korostuvat joulun lähestyessä.</w:t>
            </w:r>
          </w:p>
          <w:p w:rsidRPr="00147D6A" w:rsidR="00147D6A" w:rsidP="00147D6A" w:rsidRDefault="00147D6A" w14:paraId="51E192F5" w14:textId="2A2D088A">
            <w:r w:rsidRPr="00147D6A">
              <w:t>Vastakkain ovat kaksi erilaista kulttuuria ja kirkon toimintaan kohdistuvaa odotusta: hartautta korostava tunnelma vs. laajempi tunteiden ilmaisu. Televisioidun messun katsojaluvat ovat olleet poikkeuksellisen suuria ja yleinen kiinnostus laajaa. </w:t>
            </w:r>
          </w:p>
        </w:tc>
        <w:tc>
          <w:tcPr>
            <w:tcW w:w="1001" w:type="dxa"/>
            <w:tcBorders>
              <w:top w:val="single" w:color="FFFFFF" w:themeColor="background1" w:sz="8" w:space="0"/>
              <w:left w:val="single" w:color="FFFFFF" w:themeColor="background1" w:sz="8" w:space="0"/>
              <w:bottom w:val="single" w:color="FFFFFF" w:themeColor="background1" w:sz="8" w:space="0"/>
              <w:right w:val="single" w:color="FFFFFF" w:themeColor="background1" w:sz="8" w:space="0"/>
            </w:tcBorders>
            <w:shd w:val="clear" w:color="auto" w:fill="FFC000" w:themeFill="accent4"/>
            <w:tcMar>
              <w:top w:w="72" w:type="dxa"/>
              <w:left w:w="144" w:type="dxa"/>
              <w:bottom w:w="72" w:type="dxa"/>
              <w:right w:w="144" w:type="dxa"/>
            </w:tcMar>
            <w:hideMark/>
          </w:tcPr>
          <w:p w:rsidRPr="00147D6A" w:rsidR="00147D6A" w:rsidP="00147D6A" w:rsidRDefault="00147D6A" w14:paraId="55CFA808" w14:textId="7B201200"/>
        </w:tc>
        <w:tc>
          <w:tcPr>
            <w:tcW w:w="4136" w:type="dxa"/>
            <w:tcBorders>
              <w:top w:val="single" w:color="FFFFFF" w:themeColor="background1" w:sz="8" w:space="0"/>
              <w:left w:val="single" w:color="FFFFFF" w:themeColor="background1" w:sz="8" w:space="0"/>
              <w:bottom w:val="single" w:color="FFFFFF" w:themeColor="background1" w:sz="8" w:space="0"/>
              <w:right w:val="single" w:color="FFFFFF" w:themeColor="background1" w:sz="8" w:space="0"/>
            </w:tcBorders>
            <w:shd w:val="clear" w:color="auto" w:fill="EDE8EE"/>
            <w:tcMar>
              <w:top w:w="72" w:type="dxa"/>
              <w:left w:w="144" w:type="dxa"/>
              <w:bottom w:w="72" w:type="dxa"/>
              <w:right w:w="144" w:type="dxa"/>
            </w:tcMar>
            <w:hideMark/>
          </w:tcPr>
          <w:p w:rsidRPr="00147D6A" w:rsidR="00147D6A" w:rsidP="00147D6A" w:rsidRDefault="00147D6A" w14:paraId="1A6E0B62" w14:textId="50C23552">
            <w:r w:rsidRPr="00147D6A">
              <w:t>Kirkon ja seurakuntien on pystyttävä hallitsemaan käytännön toiminnassaan erilaisia ja risteäviä odotuksia</w:t>
            </w:r>
            <w:r w:rsidR="007A73D3">
              <w:t>: m</w:t>
            </w:r>
            <w:r w:rsidRPr="00147D6A">
              <w:t xml:space="preserve">iten toteuttaa Ovet auki -strategian mukaista </w:t>
            </w:r>
            <w:r w:rsidR="00DD0E5A">
              <w:t xml:space="preserve">messuelämää uudistavaa </w:t>
            </w:r>
            <w:r w:rsidRPr="00147D6A">
              <w:t>toimintaa käytännön tasolla? </w:t>
            </w:r>
          </w:p>
        </w:tc>
        <w:tc>
          <w:tcPr>
            <w:tcW w:w="990" w:type="dxa"/>
            <w:tcBorders>
              <w:top w:val="single" w:color="FFFFFF" w:themeColor="background1" w:sz="8" w:space="0"/>
              <w:left w:val="single" w:color="FFFFFF" w:themeColor="background1" w:sz="8" w:space="0"/>
              <w:bottom w:val="single" w:color="FFFFFF" w:themeColor="background1" w:sz="8" w:space="0"/>
              <w:right w:val="single" w:color="FFFFFF" w:themeColor="background1" w:sz="8" w:space="0"/>
            </w:tcBorders>
            <w:shd w:val="clear" w:color="auto" w:fill="EDE8EE"/>
            <w:tcMar>
              <w:top w:w="72" w:type="dxa"/>
              <w:left w:w="144" w:type="dxa"/>
              <w:bottom w:w="72" w:type="dxa"/>
              <w:right w:w="144" w:type="dxa"/>
            </w:tcMar>
            <w:hideMark/>
          </w:tcPr>
          <w:p w:rsidRPr="00147D6A" w:rsidR="00147D6A" w:rsidP="00147D6A" w:rsidRDefault="003C7145" w14:paraId="0AB7653A" w14:textId="5307CF42">
            <w:r>
              <w:t>TO piispat</w:t>
            </w:r>
          </w:p>
        </w:tc>
      </w:tr>
      <w:tr w:rsidRPr="00147D6A" w:rsidR="0065725F" w:rsidTr="27825245" w14:paraId="6A520682" w14:textId="77777777">
        <w:trPr>
          <w:trHeight w:val="1443"/>
        </w:trPr>
        <w:tc>
          <w:tcPr>
            <w:tcW w:w="3245" w:type="dxa"/>
            <w:tcBorders>
              <w:top w:val="single" w:color="FFFFFF" w:themeColor="background1" w:sz="8" w:space="0"/>
              <w:left w:val="single" w:color="FFFFFF" w:themeColor="background1" w:sz="8" w:space="0"/>
              <w:bottom w:val="single" w:color="FFFFFF" w:themeColor="background1" w:sz="8" w:space="0"/>
              <w:right w:val="single" w:color="FFFFFF" w:themeColor="background1" w:sz="8" w:space="0"/>
            </w:tcBorders>
            <w:shd w:val="clear" w:color="auto" w:fill="D8CEDB"/>
            <w:tcMar>
              <w:top w:w="72" w:type="dxa"/>
              <w:left w:w="144" w:type="dxa"/>
              <w:bottom w:w="72" w:type="dxa"/>
              <w:right w:w="144" w:type="dxa"/>
            </w:tcMar>
            <w:hideMark/>
          </w:tcPr>
          <w:p w:rsidRPr="005A482C" w:rsidR="00147D6A" w:rsidP="007A73D3" w:rsidRDefault="007F6759" w14:paraId="7ECC43A8" w14:textId="3754209A">
            <w:pPr>
              <w:pStyle w:val="ListParagraph"/>
              <w:numPr>
                <w:ilvl w:val="0"/>
                <w:numId w:val="4"/>
              </w:numPr>
              <w:rPr>
                <w:b w:val="1"/>
                <w:bCs w:val="1"/>
              </w:rPr>
            </w:pPr>
            <w:r w:rsidRPr="2DA88910" w:rsidR="007F6759">
              <w:rPr>
                <w:b w:val="1"/>
                <w:bCs w:val="1"/>
              </w:rPr>
              <w:t xml:space="preserve">Kirkon välttämättä varauduttava kirkkolain </w:t>
            </w:r>
            <w:r w:rsidRPr="2DA88910" w:rsidR="00C42640">
              <w:rPr>
                <w:b w:val="1"/>
                <w:bCs w:val="1"/>
              </w:rPr>
              <w:t>eri etenemisvaihtoehtoihin</w:t>
            </w:r>
          </w:p>
          <w:p w:rsidRPr="005A482C" w:rsidR="00147D6A" w:rsidP="2DA88910" w:rsidRDefault="007F6759" w14:paraId="4BB2B1FC" w14:textId="5199357A">
            <w:pPr>
              <w:pStyle w:val="Normal"/>
              <w:rPr>
                <w:b w:val="1"/>
                <w:bCs w:val="1"/>
              </w:rPr>
            </w:pPr>
          </w:p>
        </w:tc>
        <w:tc>
          <w:tcPr>
            <w:tcW w:w="6150" w:type="dxa"/>
            <w:tcBorders>
              <w:top w:val="single" w:color="FFFFFF" w:themeColor="background1" w:sz="8" w:space="0"/>
              <w:left w:val="single" w:color="FFFFFF" w:themeColor="background1" w:sz="8" w:space="0"/>
              <w:bottom w:val="single" w:color="FFFFFF" w:themeColor="background1" w:sz="8" w:space="0"/>
              <w:right w:val="single" w:color="FFFFFF" w:themeColor="background1" w:sz="8" w:space="0"/>
            </w:tcBorders>
            <w:shd w:val="clear" w:color="auto" w:fill="D8CEDB"/>
            <w:tcMar>
              <w:top w:w="72" w:type="dxa"/>
              <w:left w:w="144" w:type="dxa"/>
              <w:bottom w:w="72" w:type="dxa"/>
              <w:right w:w="144" w:type="dxa"/>
            </w:tcMar>
            <w:hideMark/>
          </w:tcPr>
          <w:p w:rsidRPr="00147D6A" w:rsidR="00147D6A" w:rsidP="00147D6A" w:rsidRDefault="007F6759" w14:paraId="2162EE82" w14:textId="00DDB124">
            <w:r w:rsidRPr="007F6759">
              <w:t>Kirkkolain eduskuntakäsittely ei ole vielä edennyt</w:t>
            </w:r>
            <w:r>
              <w:rPr>
                <w:b/>
                <w:bCs/>
              </w:rPr>
              <w:t xml:space="preserve"> </w:t>
            </w:r>
            <w:hyperlink w:history="1" r:id="rId10">
              <w:r w:rsidRPr="00147D6A" w:rsidR="00147D6A">
                <w:rPr>
                  <w:rStyle w:val="Hyperlink"/>
                </w:rPr>
                <w:t>Kirkkolain käsittely</w:t>
              </w:r>
            </w:hyperlink>
            <w:r w:rsidRPr="00147D6A" w:rsidR="00147D6A">
              <w:t xml:space="preserve"> </w:t>
            </w:r>
            <w:r w:rsidR="000C1DE0">
              <w:t xml:space="preserve">edustakunnassa ei ole kohdannut </w:t>
            </w:r>
            <w:r w:rsidRPr="00147D6A" w:rsidR="00147D6A">
              <w:t>suoranaisia ongelmia. Lähtökohtaisesti eduskunta käsittelee kaikki 17.11. mennessä annetut hallituksen esitykset. Hallintovaliokunta antaa lausuntonsa arvionsa mukaan tammi/helmikuun aikana, mutta tarvitsee sitä ennen perustuslakivaliokunnan lausunnon, jonka aikatauluarvio on auki. </w:t>
            </w:r>
          </w:p>
        </w:tc>
        <w:tc>
          <w:tcPr>
            <w:tcW w:w="1001" w:type="dxa"/>
            <w:tcBorders>
              <w:top w:val="single" w:color="FFFFFF" w:themeColor="background1" w:sz="8" w:space="0"/>
              <w:left w:val="single" w:color="FFFFFF" w:themeColor="background1" w:sz="8" w:space="0"/>
              <w:bottom w:val="single" w:color="FFFFFF" w:themeColor="background1" w:sz="8" w:space="0"/>
              <w:right w:val="single" w:color="FFFFFF" w:themeColor="background1" w:sz="8" w:space="0"/>
            </w:tcBorders>
            <w:shd w:val="clear" w:color="auto" w:fill="FF0000"/>
            <w:tcMar>
              <w:top w:w="72" w:type="dxa"/>
              <w:left w:w="144" w:type="dxa"/>
              <w:bottom w:w="72" w:type="dxa"/>
              <w:right w:w="144" w:type="dxa"/>
            </w:tcMar>
            <w:hideMark/>
          </w:tcPr>
          <w:p w:rsidRPr="00147D6A" w:rsidR="00147D6A" w:rsidP="00147D6A" w:rsidRDefault="00147D6A" w14:paraId="6B64C285" w14:textId="46D27A82"/>
        </w:tc>
        <w:tc>
          <w:tcPr>
            <w:tcW w:w="4136" w:type="dxa"/>
            <w:tcBorders>
              <w:top w:val="single" w:color="FFFFFF" w:themeColor="background1" w:sz="8" w:space="0"/>
              <w:left w:val="single" w:color="FFFFFF" w:themeColor="background1" w:sz="8" w:space="0"/>
              <w:bottom w:val="single" w:color="FFFFFF" w:themeColor="background1" w:sz="8" w:space="0"/>
              <w:right w:val="single" w:color="FFFFFF" w:themeColor="background1" w:sz="8" w:space="0"/>
            </w:tcBorders>
            <w:shd w:val="clear" w:color="auto" w:fill="D8CEDB"/>
            <w:tcMar>
              <w:top w:w="72" w:type="dxa"/>
              <w:left w:w="144" w:type="dxa"/>
              <w:bottom w:w="72" w:type="dxa"/>
              <w:right w:w="144" w:type="dxa"/>
            </w:tcMar>
            <w:hideMark/>
          </w:tcPr>
          <w:p w:rsidRPr="00147D6A" w:rsidR="00147D6A" w:rsidP="00147D6A" w:rsidRDefault="00147D6A" w14:paraId="13876B98" w14:textId="77777777">
            <w:r w:rsidRPr="00147D6A">
              <w:t xml:space="preserve">Hallintovaliokunnan kuulemiseen valmistautuminen. </w:t>
            </w:r>
          </w:p>
          <w:p w:rsidRPr="00147D6A" w:rsidR="00147D6A" w:rsidP="00147D6A" w:rsidRDefault="00147D6A" w14:paraId="4D3762AF" w14:textId="77777777">
            <w:r w:rsidRPr="00147D6A">
              <w:t>Varautuminen ja vaihtoehtojen miettiminen eri skenaarioihin: 1) laki etenee – miten uutta lakia pannaan toimeen? 2) laki ei etene aikataulullisista syistä 3) laki pysähtyy perustuslaillisista ongelmista johtuen. </w:t>
            </w:r>
          </w:p>
        </w:tc>
        <w:tc>
          <w:tcPr>
            <w:tcW w:w="990" w:type="dxa"/>
            <w:tcBorders>
              <w:top w:val="single" w:color="FFFFFF" w:themeColor="background1" w:sz="8" w:space="0"/>
              <w:left w:val="single" w:color="FFFFFF" w:themeColor="background1" w:sz="8" w:space="0"/>
              <w:bottom w:val="single" w:color="FFFFFF" w:themeColor="background1" w:sz="8" w:space="0"/>
              <w:right w:val="single" w:color="FFFFFF" w:themeColor="background1" w:sz="8" w:space="0"/>
            </w:tcBorders>
            <w:shd w:val="clear" w:color="auto" w:fill="D8CEDB"/>
            <w:tcMar>
              <w:top w:w="72" w:type="dxa"/>
              <w:left w:w="144" w:type="dxa"/>
              <w:bottom w:w="72" w:type="dxa"/>
              <w:right w:w="144" w:type="dxa"/>
            </w:tcMar>
            <w:hideMark/>
          </w:tcPr>
          <w:p w:rsidRPr="00147D6A" w:rsidR="00147D6A" w:rsidP="00147D6A" w:rsidRDefault="00B83804" w14:paraId="60D1C3D1" w14:textId="3DC3140E">
            <w:r>
              <w:t>HaO</w:t>
            </w:r>
          </w:p>
        </w:tc>
      </w:tr>
      <w:tr w:rsidRPr="00147D6A" w:rsidR="0065725F" w:rsidTr="27825245" w14:paraId="59F6151C" w14:textId="77777777">
        <w:trPr>
          <w:trHeight w:val="759"/>
        </w:trPr>
        <w:tc>
          <w:tcPr>
            <w:tcW w:w="3245" w:type="dxa"/>
            <w:tcBorders>
              <w:top w:val="single" w:color="FFFFFF" w:themeColor="background1" w:sz="8" w:space="0"/>
              <w:left w:val="single" w:color="FFFFFF" w:themeColor="background1" w:sz="8" w:space="0"/>
              <w:bottom w:val="single" w:color="FFFFFF" w:themeColor="background1" w:sz="8" w:space="0"/>
              <w:right w:val="single" w:color="FFFFFF" w:themeColor="background1" w:sz="8" w:space="0"/>
            </w:tcBorders>
            <w:shd w:val="clear" w:color="auto" w:fill="EDE8EE"/>
            <w:tcMar>
              <w:top w:w="72" w:type="dxa"/>
              <w:left w:w="144" w:type="dxa"/>
              <w:bottom w:w="72" w:type="dxa"/>
              <w:right w:w="144" w:type="dxa"/>
            </w:tcMar>
            <w:hideMark/>
          </w:tcPr>
          <w:p w:rsidRPr="005A482C" w:rsidR="00147D6A" w:rsidP="27825245" w:rsidRDefault="00726177" w14:paraId="67D0A468" w14:textId="7F75B44F">
            <w:pPr>
              <w:pStyle w:val="ListParagraph"/>
              <w:numPr>
                <w:ilvl w:val="0"/>
                <w:numId w:val="4"/>
              </w:numPr>
              <w:rPr>
                <w:b w:val="1"/>
                <w:bCs w:val="1"/>
              </w:rPr>
            </w:pPr>
            <w:r w:rsidRPr="27825245" w:rsidR="6D98EDA8">
              <w:rPr>
                <w:b w:val="1"/>
                <w:bCs w:val="1"/>
              </w:rPr>
              <w:t xml:space="preserve">Kristittyjen määrä </w:t>
            </w:r>
            <w:r w:rsidRPr="27825245" w:rsidR="216E24D6">
              <w:rPr>
                <w:b w:val="1"/>
                <w:bCs w:val="1"/>
              </w:rPr>
              <w:t xml:space="preserve">laskee yhä useammassa </w:t>
            </w:r>
            <w:r w:rsidRPr="27825245" w:rsidR="5C0EFDAF">
              <w:rPr>
                <w:b w:val="1"/>
                <w:bCs w:val="1"/>
              </w:rPr>
              <w:t>Euroopan ma</w:t>
            </w:r>
            <w:r w:rsidRPr="27825245" w:rsidR="216E24D6">
              <w:rPr>
                <w:b w:val="1"/>
                <w:bCs w:val="1"/>
              </w:rPr>
              <w:t>assa alle puoleen</w:t>
            </w:r>
            <w:r>
              <w:br/>
            </w:r>
          </w:p>
        </w:tc>
        <w:tc>
          <w:tcPr>
            <w:tcW w:w="6150" w:type="dxa"/>
            <w:tcBorders>
              <w:top w:val="single" w:color="FFFFFF" w:themeColor="background1" w:sz="8" w:space="0"/>
              <w:left w:val="single" w:color="FFFFFF" w:themeColor="background1" w:sz="8" w:space="0"/>
              <w:bottom w:val="single" w:color="FFFFFF" w:themeColor="background1" w:sz="8" w:space="0"/>
              <w:right w:val="single" w:color="FFFFFF" w:themeColor="background1" w:sz="8" w:space="0"/>
            </w:tcBorders>
            <w:shd w:val="clear" w:color="auto" w:fill="EDE8EE"/>
            <w:tcMar>
              <w:top w:w="72" w:type="dxa"/>
              <w:left w:w="144" w:type="dxa"/>
              <w:bottom w:w="72" w:type="dxa"/>
              <w:right w:w="144" w:type="dxa"/>
            </w:tcMar>
            <w:hideMark/>
          </w:tcPr>
          <w:p w:rsidR="00147D6A" w:rsidP="00147D6A" w:rsidRDefault="00147D6A" w14:paraId="545924D5" w14:textId="20FB83C3">
            <w:pPr>
              <w:rPr>
                <w:rStyle w:val="Hyperlink"/>
                <w:rFonts w:ascii="Segoe UI" w:hAnsi="Segoe UI" w:cs="Segoe UI"/>
                <w:sz w:val="21"/>
                <w:szCs w:val="21"/>
              </w:rPr>
            </w:pPr>
            <w:r>
              <w:rPr>
                <w:rFonts w:ascii="Segoe UI" w:hAnsi="Segoe UI" w:cs="Segoe UI"/>
                <w:sz w:val="21"/>
                <w:szCs w:val="21"/>
              </w:rPr>
              <w:t xml:space="preserve">Britanniassa on laajasti uutisoitu tutkimuksesta, jonka mukaan enää alle puolet Englannin ja Walesin väestöstä kuvaa itseään kristityiksi. Muutos on merkittävä. </w:t>
            </w:r>
            <w:hyperlink w:tgtFrame="_blank" w:tooltip="https://www.bbc.com/news/uk-63792408" w:history="1" r:id="rId11">
              <w:r>
                <w:rPr>
                  <w:rStyle w:val="Hyperlink"/>
                  <w:rFonts w:ascii="Segoe UI" w:hAnsi="Segoe UI" w:cs="Segoe UI"/>
                  <w:sz w:val="21"/>
                  <w:szCs w:val="21"/>
                </w:rPr>
                <w:t>https://www.bbc.com/news/uk-63792408</w:t>
              </w:r>
            </w:hyperlink>
          </w:p>
          <w:p w:rsidRPr="00147D6A" w:rsidR="00147D6A" w:rsidP="00147D6A" w:rsidRDefault="002F26C6" w14:paraId="4A401B4C" w14:textId="7CD1D761">
            <w:r w:rsidRPr="4D531927">
              <w:rPr>
                <w:rFonts w:ascii="Segoe UI" w:hAnsi="Segoe UI" w:cs="Segoe UI"/>
                <w:sz w:val="21"/>
                <w:szCs w:val="21"/>
              </w:rPr>
              <w:t>S</w:t>
            </w:r>
            <w:r>
              <w:t>uomessa 2021 vuoden lop</w:t>
            </w:r>
            <w:r w:rsidR="000240E1">
              <w:t xml:space="preserve">puun mennessä oli </w:t>
            </w:r>
            <w:r w:rsidR="00010A99">
              <w:t xml:space="preserve">kristittyjä </w:t>
            </w:r>
            <w:r w:rsidR="00E068A6">
              <w:t>68,6%</w:t>
            </w:r>
            <w:r w:rsidR="00010A99">
              <w:t xml:space="preserve"> (ev.lut.jäseniä 66,5%) </w:t>
            </w:r>
            <w:r>
              <w:t xml:space="preserve">Ruotsissa vastaava luku </w:t>
            </w:r>
            <w:r w:rsidR="67847ECC">
              <w:t>on 60</w:t>
            </w:r>
            <w:r>
              <w:t xml:space="preserve"> %</w:t>
            </w:r>
            <w:r w:rsidR="2C0BC840">
              <w:t xml:space="preserve"> (Svenska kyrkan 54 %)</w:t>
            </w:r>
            <w:r w:rsidR="00010A99">
              <w:t>.</w:t>
            </w:r>
          </w:p>
        </w:tc>
        <w:tc>
          <w:tcPr>
            <w:tcW w:w="1001" w:type="dxa"/>
            <w:tcBorders>
              <w:top w:val="single" w:color="FFFFFF" w:themeColor="background1" w:sz="8" w:space="0"/>
              <w:left w:val="single" w:color="FFFFFF" w:themeColor="background1" w:sz="8" w:space="0"/>
              <w:bottom w:val="single" w:color="FFFFFF" w:themeColor="background1" w:sz="8" w:space="0"/>
              <w:right w:val="single" w:color="FFFFFF" w:themeColor="background1" w:sz="8" w:space="0"/>
            </w:tcBorders>
            <w:shd w:val="clear" w:color="auto" w:fill="00B050"/>
            <w:tcMar>
              <w:top w:w="72" w:type="dxa"/>
              <w:left w:w="144" w:type="dxa"/>
              <w:bottom w:w="72" w:type="dxa"/>
              <w:right w:w="144" w:type="dxa"/>
            </w:tcMar>
            <w:hideMark/>
          </w:tcPr>
          <w:p w:rsidRPr="00147D6A" w:rsidR="00147D6A" w:rsidP="00147D6A" w:rsidRDefault="00147D6A" w14:paraId="18641392" w14:textId="77777777"/>
        </w:tc>
        <w:tc>
          <w:tcPr>
            <w:tcW w:w="4136" w:type="dxa"/>
            <w:tcBorders>
              <w:top w:val="single" w:color="FFFFFF" w:themeColor="background1" w:sz="8" w:space="0"/>
              <w:left w:val="single" w:color="FFFFFF" w:themeColor="background1" w:sz="8" w:space="0"/>
              <w:bottom w:val="single" w:color="FFFFFF" w:themeColor="background1" w:sz="8" w:space="0"/>
              <w:right w:val="single" w:color="FFFFFF" w:themeColor="background1" w:sz="8" w:space="0"/>
            </w:tcBorders>
            <w:shd w:val="clear" w:color="auto" w:fill="EDE8EE"/>
            <w:tcMar>
              <w:top w:w="72" w:type="dxa"/>
              <w:left w:w="144" w:type="dxa"/>
              <w:bottom w:w="72" w:type="dxa"/>
              <w:right w:w="144" w:type="dxa"/>
            </w:tcMar>
            <w:hideMark/>
          </w:tcPr>
          <w:p w:rsidR="00AF2807" w:rsidP="00147D6A" w:rsidRDefault="00E068A6" w14:paraId="32A3CC06" w14:textId="6772CCD3">
            <w:r>
              <w:t>Suomessa kristittyjen määrä ennusteen mukaan laskee alle puolen 2040-luvulla.</w:t>
            </w:r>
          </w:p>
          <w:p w:rsidRPr="00147D6A" w:rsidR="00147D6A" w:rsidP="00147D6A" w:rsidRDefault="00010A99" w14:paraId="524F7D2A" w14:textId="69D596E3">
            <w:r>
              <w:t xml:space="preserve">Varauduttava </w:t>
            </w:r>
            <w:r w:rsidR="008A1058">
              <w:t>arvioimaan</w:t>
            </w:r>
            <w:r>
              <w:t>, m</w:t>
            </w:r>
            <w:r w:rsidR="00341971">
              <w:t xml:space="preserve">itä tarkoittaa </w:t>
            </w:r>
            <w:r w:rsidR="008A1058">
              <w:t xml:space="preserve">kirkon </w:t>
            </w:r>
            <w:r w:rsidR="00341971">
              <w:t>toiminna</w:t>
            </w:r>
            <w:r w:rsidR="003D4DB3">
              <w:t>n kannalta</w:t>
            </w:r>
            <w:r w:rsidR="008A1058">
              <w:t>,</w:t>
            </w:r>
            <w:r w:rsidR="00341971">
              <w:t xml:space="preserve"> kun jäseniä on alle puolet väestöstä? </w:t>
            </w:r>
          </w:p>
        </w:tc>
        <w:tc>
          <w:tcPr>
            <w:tcW w:w="990" w:type="dxa"/>
            <w:tcBorders>
              <w:top w:val="single" w:color="FFFFFF" w:themeColor="background1" w:sz="8" w:space="0"/>
              <w:left w:val="single" w:color="FFFFFF" w:themeColor="background1" w:sz="8" w:space="0"/>
              <w:bottom w:val="single" w:color="FFFFFF" w:themeColor="background1" w:sz="8" w:space="0"/>
              <w:right w:val="single" w:color="FFFFFF" w:themeColor="background1" w:sz="8" w:space="0"/>
            </w:tcBorders>
            <w:shd w:val="clear" w:color="auto" w:fill="EDE8EE"/>
            <w:tcMar>
              <w:top w:w="72" w:type="dxa"/>
              <w:left w:w="144" w:type="dxa"/>
              <w:bottom w:w="72" w:type="dxa"/>
              <w:right w:w="144" w:type="dxa"/>
            </w:tcMar>
            <w:hideMark/>
          </w:tcPr>
          <w:p w:rsidRPr="00147D6A" w:rsidR="00147D6A" w:rsidP="00147D6A" w:rsidRDefault="001E2E6A" w14:paraId="4E8185C7" w14:textId="0CBCB74F">
            <w:r>
              <w:t>KuO</w:t>
            </w:r>
          </w:p>
        </w:tc>
      </w:tr>
      <w:tr w:rsidRPr="00147D6A" w:rsidR="0065725F" w:rsidTr="27825245" w14:paraId="5A2E54E7" w14:textId="77777777">
        <w:trPr>
          <w:trHeight w:val="1823"/>
        </w:trPr>
        <w:tc>
          <w:tcPr>
            <w:tcW w:w="3245" w:type="dxa"/>
            <w:tcBorders>
              <w:top w:val="single" w:color="FFFFFF" w:themeColor="background1" w:sz="8" w:space="0"/>
              <w:left w:val="single" w:color="FFFFFF" w:themeColor="background1" w:sz="8" w:space="0"/>
              <w:bottom w:val="single" w:color="FFFFFF" w:themeColor="background1" w:sz="8" w:space="0"/>
              <w:right w:val="single" w:color="FFFFFF" w:themeColor="background1" w:sz="8" w:space="0"/>
            </w:tcBorders>
            <w:shd w:val="clear" w:color="auto" w:fill="EDE8EE"/>
            <w:tcMar>
              <w:top w:w="72" w:type="dxa"/>
              <w:left w:w="144" w:type="dxa"/>
              <w:bottom w:w="72" w:type="dxa"/>
              <w:right w:w="144" w:type="dxa"/>
            </w:tcMar>
          </w:tcPr>
          <w:p w:rsidRPr="005A482C" w:rsidR="001551EE" w:rsidP="00861B8A" w:rsidRDefault="00861B8A" w14:paraId="71A3766B" w14:textId="58AA11BA">
            <w:pPr>
              <w:pStyle w:val="ListParagraph"/>
              <w:numPr>
                <w:ilvl w:val="0"/>
                <w:numId w:val="4"/>
              </w:numPr>
              <w:spacing w:after="0" w:line="240" w:lineRule="auto"/>
              <w:rPr>
                <w:rFonts w:ascii="Segoe UI" w:hAnsi="Segoe UI" w:eastAsia="Times New Roman" w:cs="Segoe UI"/>
                <w:lang w:eastAsia="fi-FI"/>
              </w:rPr>
            </w:pPr>
            <w:r w:rsidRPr="2DA88910" w:rsidR="00861B8A">
              <w:rPr>
                <w:rFonts w:ascii="Calibri" w:hAnsi="Calibri" w:eastAsia="Times New Roman" w:cs="Calibri"/>
                <w:b w:val="1"/>
                <w:bCs w:val="1"/>
                <w:lang w:eastAsia="fi-FI"/>
              </w:rPr>
              <w:t>Seurakuntien l</w:t>
            </w:r>
            <w:r w:rsidRPr="2DA88910" w:rsidR="001551EE">
              <w:rPr>
                <w:rFonts w:ascii="Calibri" w:hAnsi="Calibri" w:eastAsia="Times New Roman" w:cs="Calibri"/>
                <w:b w:val="1"/>
                <w:bCs w:val="1"/>
                <w:lang w:eastAsia="fi-FI"/>
              </w:rPr>
              <w:t>uottamushenkilöiden profiili muuttumassa</w:t>
            </w:r>
            <w:r w:rsidRPr="2DA88910" w:rsidR="001551EE">
              <w:rPr>
                <w:rFonts w:ascii="Segoe UI" w:hAnsi="Segoe UI" w:eastAsia="Times New Roman" w:cs="Segoe UI"/>
                <w:lang w:eastAsia="fi-FI"/>
              </w:rPr>
              <w:t xml:space="preserve"> </w:t>
            </w:r>
          </w:p>
          <w:p w:rsidRPr="005A482C" w:rsidR="00147D6A" w:rsidP="00147D6A" w:rsidRDefault="00147D6A" w14:paraId="2C21A51F" w14:textId="77777777"/>
        </w:tc>
        <w:tc>
          <w:tcPr>
            <w:tcW w:w="6150" w:type="dxa"/>
            <w:tcBorders>
              <w:top w:val="single" w:color="FFFFFF" w:themeColor="background1" w:sz="8" w:space="0"/>
              <w:left w:val="single" w:color="FFFFFF" w:themeColor="background1" w:sz="8" w:space="0"/>
              <w:bottom w:val="single" w:color="FFFFFF" w:themeColor="background1" w:sz="8" w:space="0"/>
              <w:right w:val="single" w:color="FFFFFF" w:themeColor="background1" w:sz="8" w:space="0"/>
            </w:tcBorders>
            <w:shd w:val="clear" w:color="auto" w:fill="EDE8EE"/>
            <w:tcMar>
              <w:top w:w="72" w:type="dxa"/>
              <w:left w:w="144" w:type="dxa"/>
              <w:bottom w:w="72" w:type="dxa"/>
              <w:right w:w="144" w:type="dxa"/>
            </w:tcMar>
          </w:tcPr>
          <w:p w:rsidR="00147D6A" w:rsidP="00AC3893" w:rsidRDefault="006E31B0" w14:paraId="21C858F3" w14:textId="24A2C77B">
            <w:pPr>
              <w:spacing w:after="0" w:line="240" w:lineRule="auto"/>
              <w:rPr>
                <w:rFonts w:ascii="Segoe UI" w:hAnsi="Segoe UI" w:cs="Segoe UI"/>
                <w:sz w:val="21"/>
                <w:szCs w:val="21"/>
              </w:rPr>
            </w:pPr>
            <w:r w:rsidRPr="006E31B0">
              <w:rPr>
                <w:rFonts w:ascii="Calibri" w:hAnsi="Calibri" w:eastAsia="Times New Roman" w:cs="Calibri"/>
                <w:lang w:eastAsia="fi-FI"/>
              </w:rPr>
              <w:t xml:space="preserve">Vaalikoneen mukaan valittujen luottamushenkilöiden (N= 4472) uskonnollinen profiili vaihtelee paljon alueittain ja ikäryhmittäin. Tärkeäksi viiteryhmäksi Etelä-Suomessa ja nuorilla noussut Tulkaa kaikki -liike. Nuorten ja vanhempien näkemykset kristinuskon ainutlaatuisuudesta ja Raamatun merkityksestä poikkeavat merkittävästi. </w:t>
            </w:r>
            <w:r w:rsidRPr="006E31B0">
              <w:rPr>
                <w:rFonts w:ascii="Calibri" w:hAnsi="Calibri" w:eastAsia="Times New Roman" w:cs="Calibri"/>
                <w:b/>
                <w:bCs/>
                <w:lang w:eastAsia="fi-FI"/>
              </w:rPr>
              <w:t xml:space="preserve">(liitteenä diat) </w:t>
            </w:r>
          </w:p>
        </w:tc>
        <w:tc>
          <w:tcPr>
            <w:tcW w:w="1001" w:type="dxa"/>
            <w:tcBorders>
              <w:top w:val="single" w:color="FFFFFF" w:themeColor="background1" w:sz="8" w:space="0"/>
              <w:left w:val="single" w:color="FFFFFF" w:themeColor="background1" w:sz="8" w:space="0"/>
              <w:bottom w:val="single" w:color="FFFFFF" w:themeColor="background1" w:sz="8" w:space="0"/>
              <w:right w:val="single" w:color="FFFFFF" w:themeColor="background1" w:sz="8" w:space="0"/>
            </w:tcBorders>
            <w:shd w:val="clear" w:color="auto" w:fill="FF0000"/>
            <w:tcMar>
              <w:top w:w="72" w:type="dxa"/>
              <w:left w:w="144" w:type="dxa"/>
              <w:bottom w:w="72" w:type="dxa"/>
              <w:right w:w="144" w:type="dxa"/>
            </w:tcMar>
          </w:tcPr>
          <w:p w:rsidRPr="00147D6A" w:rsidR="00147D6A" w:rsidP="00147D6A" w:rsidRDefault="00147D6A" w14:paraId="1E092F15" w14:textId="77777777"/>
        </w:tc>
        <w:tc>
          <w:tcPr>
            <w:tcW w:w="4136" w:type="dxa"/>
            <w:tcBorders>
              <w:top w:val="single" w:color="FFFFFF" w:themeColor="background1" w:sz="8" w:space="0"/>
              <w:left w:val="single" w:color="FFFFFF" w:themeColor="background1" w:sz="8" w:space="0"/>
              <w:bottom w:val="single" w:color="FFFFFF" w:themeColor="background1" w:sz="8" w:space="0"/>
              <w:right w:val="single" w:color="FFFFFF" w:themeColor="background1" w:sz="8" w:space="0"/>
            </w:tcBorders>
            <w:shd w:val="clear" w:color="auto" w:fill="EDE8EE"/>
            <w:tcMar>
              <w:top w:w="72" w:type="dxa"/>
              <w:left w:w="144" w:type="dxa"/>
              <w:bottom w:w="72" w:type="dxa"/>
              <w:right w:w="144" w:type="dxa"/>
            </w:tcMar>
          </w:tcPr>
          <w:p w:rsidRPr="00E2351B" w:rsidR="00147D6A" w:rsidP="00E2351B" w:rsidRDefault="2112CA70" w14:paraId="615FF312" w14:textId="6428A0A3">
            <w:pPr>
              <w:spacing w:after="0" w:line="240" w:lineRule="auto"/>
              <w:rPr>
                <w:rFonts w:ascii="Calibri" w:hAnsi="Calibri" w:eastAsia="Times New Roman" w:cs="Calibri"/>
                <w:lang w:eastAsia="fi-FI"/>
              </w:rPr>
            </w:pPr>
            <w:r w:rsidRPr="59E49CF1">
              <w:rPr>
                <w:rFonts w:ascii="Calibri" w:hAnsi="Calibri" w:eastAsia="Times New Roman" w:cs="Calibri"/>
                <w:lang w:eastAsia="fi-FI"/>
              </w:rPr>
              <w:t xml:space="preserve">Seurattava, </w:t>
            </w:r>
            <w:r w:rsidRPr="59E49CF1" w:rsidR="00BD6615">
              <w:rPr>
                <w:rFonts w:ascii="Calibri" w:hAnsi="Calibri" w:eastAsia="Times New Roman" w:cs="Calibri"/>
                <w:lang w:eastAsia="fi-FI"/>
              </w:rPr>
              <w:t>voimistuuko</w:t>
            </w:r>
            <w:r w:rsidRPr="59E49CF1" w:rsidR="00AC3893">
              <w:rPr>
                <w:rFonts w:ascii="Calibri" w:hAnsi="Calibri" w:eastAsia="Times New Roman" w:cs="Calibri"/>
                <w:lang w:eastAsia="fi-FI"/>
              </w:rPr>
              <w:t xml:space="preserve"> alueellinen polarisaatio uskonnollisesti</w:t>
            </w:r>
            <w:r w:rsidRPr="59E49CF1" w:rsidR="008957B0">
              <w:rPr>
                <w:rFonts w:ascii="Calibri" w:hAnsi="Calibri" w:eastAsia="Times New Roman" w:cs="Calibri"/>
                <w:lang w:eastAsia="fi-FI"/>
              </w:rPr>
              <w:t xml:space="preserve"> ja miten tämä vaikuttaa kirkon päätöksentekoon. </w:t>
            </w:r>
            <w:r w:rsidRPr="59E49CF1" w:rsidR="00AC3893">
              <w:rPr>
                <w:rFonts w:ascii="Calibri" w:hAnsi="Calibri" w:eastAsia="Times New Roman" w:cs="Calibri"/>
                <w:lang w:eastAsia="fi-FI"/>
              </w:rPr>
              <w:t>(vrt. Tulkaa kaikki -liikkeen kannatus Helsingin hiippakunnassa 24 %, Oulun hiippakunnassa 0,6 %)</w:t>
            </w:r>
          </w:p>
        </w:tc>
        <w:tc>
          <w:tcPr>
            <w:tcW w:w="990" w:type="dxa"/>
            <w:tcBorders>
              <w:top w:val="single" w:color="FFFFFF" w:themeColor="background1" w:sz="8" w:space="0"/>
              <w:left w:val="single" w:color="FFFFFF" w:themeColor="background1" w:sz="8" w:space="0"/>
              <w:bottom w:val="single" w:color="FFFFFF" w:themeColor="background1" w:sz="8" w:space="0"/>
              <w:right w:val="single" w:color="FFFFFF" w:themeColor="background1" w:sz="8" w:space="0"/>
            </w:tcBorders>
            <w:shd w:val="clear" w:color="auto" w:fill="EDE8EE"/>
            <w:tcMar>
              <w:top w:w="72" w:type="dxa"/>
              <w:left w:w="144" w:type="dxa"/>
              <w:bottom w:w="72" w:type="dxa"/>
              <w:right w:w="144" w:type="dxa"/>
            </w:tcMar>
          </w:tcPr>
          <w:p w:rsidRPr="00147D6A" w:rsidR="00147D6A" w:rsidP="00147D6A" w:rsidRDefault="00CE0F97" w14:paraId="38FCED74" w14:textId="3A7058A8">
            <w:r>
              <w:t>tiedoksi</w:t>
            </w:r>
            <w:r>
              <w:br/>
            </w:r>
            <w:r w:rsidR="00F11D8E">
              <w:t>piispat</w:t>
            </w:r>
          </w:p>
        </w:tc>
      </w:tr>
      <w:tr w:rsidRPr="00147D6A" w:rsidR="00AE1928" w:rsidTr="27825245" w14:paraId="2EB83460" w14:textId="77777777">
        <w:trPr>
          <w:trHeight w:val="941"/>
        </w:trPr>
        <w:tc>
          <w:tcPr>
            <w:tcW w:w="3245" w:type="dxa"/>
            <w:tcBorders>
              <w:top w:val="single" w:color="FFFFFF" w:themeColor="background1" w:sz="8" w:space="0"/>
              <w:left w:val="single" w:color="FFFFFF" w:themeColor="background1" w:sz="8" w:space="0"/>
              <w:bottom w:val="single" w:color="FFFFFF" w:themeColor="background1" w:sz="8" w:space="0"/>
              <w:right w:val="single" w:color="FFFFFF" w:themeColor="background1" w:sz="8" w:space="0"/>
            </w:tcBorders>
            <w:shd w:val="clear" w:color="auto" w:fill="EDE8EE"/>
            <w:tcMar>
              <w:top w:w="72" w:type="dxa"/>
              <w:left w:w="144" w:type="dxa"/>
              <w:bottom w:w="72" w:type="dxa"/>
              <w:right w:w="144" w:type="dxa"/>
            </w:tcMar>
          </w:tcPr>
          <w:p w:rsidRPr="005A482C" w:rsidR="00AE1928" w:rsidP="00751C99" w:rsidRDefault="00AE1928" w14:paraId="3CB1E266" w14:textId="5CA3A08E">
            <w:pPr>
              <w:pStyle w:val="ListParagraph"/>
              <w:numPr>
                <w:ilvl w:val="0"/>
                <w:numId w:val="4"/>
              </w:numPr>
              <w:spacing w:after="0" w:line="240" w:lineRule="auto"/>
              <w:rPr>
                <w:b/>
                <w:bCs/>
              </w:rPr>
            </w:pPr>
            <w:r w:rsidRPr="2DA88910" w:rsidR="00AE1928">
              <w:rPr>
                <w:b w:val="1"/>
                <w:bCs w:val="1"/>
              </w:rPr>
              <w:t>Vaalien äänestysprosentti putoaa jäsenkatoa nopeammin</w:t>
            </w:r>
          </w:p>
        </w:tc>
        <w:tc>
          <w:tcPr>
            <w:tcW w:w="6150" w:type="dxa"/>
            <w:tcBorders>
              <w:top w:val="single" w:color="FFFFFF" w:themeColor="background1" w:sz="8" w:space="0"/>
              <w:left w:val="single" w:color="FFFFFF" w:themeColor="background1" w:sz="8" w:space="0"/>
              <w:bottom w:val="single" w:color="FFFFFF" w:themeColor="background1" w:sz="8" w:space="0"/>
              <w:right w:val="single" w:color="FFFFFF" w:themeColor="background1" w:sz="8" w:space="0"/>
            </w:tcBorders>
            <w:shd w:val="clear" w:color="auto" w:fill="EDE8EE"/>
            <w:tcMar>
              <w:top w:w="72" w:type="dxa"/>
              <w:left w:w="144" w:type="dxa"/>
              <w:bottom w:w="72" w:type="dxa"/>
              <w:right w:w="144" w:type="dxa"/>
            </w:tcMar>
          </w:tcPr>
          <w:p w:rsidR="00AE1928" w:rsidP="007F356A" w:rsidRDefault="00AE1928" w14:paraId="0F4733E8" w14:textId="0A481487">
            <w:pPr>
              <w:spacing w:after="0" w:line="240" w:lineRule="auto"/>
              <w:rPr>
                <w:rFonts w:ascii="Segoe UI" w:hAnsi="Segoe UI" w:cs="Segoe UI"/>
                <w:sz w:val="21"/>
                <w:szCs w:val="21"/>
              </w:rPr>
            </w:pPr>
            <w:r>
              <w:rPr>
                <w:rFonts w:ascii="Segoe UI" w:hAnsi="Segoe UI" w:eastAsia="Times New Roman" w:cs="Segoe UI"/>
                <w:sz w:val="21"/>
                <w:szCs w:val="21"/>
                <w:lang w:eastAsia="fi-FI"/>
              </w:rPr>
              <w:t>Äänioikeutettujen määrä on laskenut 3 % neljän vuoden aikana mutta äänestäneiden määrä laski 13 %.</w:t>
            </w:r>
            <w:r>
              <w:rPr>
                <w:rFonts w:ascii="Segoe UI" w:hAnsi="Segoe UI" w:eastAsia="Times New Roman" w:cs="Segoe UI"/>
                <w:sz w:val="21"/>
                <w:szCs w:val="21"/>
                <w:lang w:eastAsia="fi-FI"/>
              </w:rPr>
              <w:br/>
            </w:r>
            <w:r w:rsidRPr="007F356A">
              <w:rPr>
                <w:rFonts w:ascii="Segoe UI" w:hAnsi="Segoe UI" w:eastAsia="Times New Roman" w:cs="Segoe UI"/>
                <w:sz w:val="21"/>
                <w:szCs w:val="21"/>
                <w:lang w:eastAsia="fi-FI"/>
              </w:rPr>
              <w:t>Kiinnostus seurakuntavaaliehdokkuuteen heikkeni</w:t>
            </w:r>
            <w:r>
              <w:rPr>
                <w:rFonts w:ascii="Segoe UI" w:hAnsi="Segoe UI" w:eastAsia="Times New Roman" w:cs="Segoe UI"/>
                <w:sz w:val="21"/>
                <w:szCs w:val="21"/>
                <w:lang w:eastAsia="fi-FI"/>
              </w:rPr>
              <w:t xml:space="preserve"> ja </w:t>
            </w:r>
            <w:r w:rsidRPr="007F356A">
              <w:rPr>
                <w:rFonts w:ascii="Segoe UI" w:hAnsi="Segoe UI" w:eastAsia="Times New Roman" w:cs="Segoe UI"/>
                <w:sz w:val="21"/>
                <w:szCs w:val="21"/>
                <w:lang w:eastAsia="fi-FI"/>
              </w:rPr>
              <w:t xml:space="preserve">äänestysprosentti laski edelleen. Erityisesti nuorten, alle 30 v. valittujen osuus vähäinen, kun taas yli 70-v. huomattava. Nuorten äänestysinto alempi kuin kertaakaan aiemmin. </w:t>
            </w:r>
          </w:p>
        </w:tc>
        <w:tc>
          <w:tcPr>
            <w:tcW w:w="1001" w:type="dxa"/>
            <w:tcBorders>
              <w:top w:val="single" w:color="FFFFFF" w:themeColor="background1" w:sz="8" w:space="0"/>
              <w:left w:val="single" w:color="FFFFFF" w:themeColor="background1" w:sz="8" w:space="0"/>
              <w:bottom w:val="single" w:color="FFFFFF" w:themeColor="background1" w:sz="8" w:space="0"/>
              <w:right w:val="single" w:color="FFFFFF" w:themeColor="background1" w:sz="8" w:space="0"/>
            </w:tcBorders>
            <w:shd w:val="clear" w:color="auto" w:fill="FF0000"/>
            <w:tcMar>
              <w:top w:w="72" w:type="dxa"/>
              <w:left w:w="144" w:type="dxa"/>
              <w:bottom w:w="72" w:type="dxa"/>
              <w:right w:w="144" w:type="dxa"/>
            </w:tcMar>
          </w:tcPr>
          <w:p w:rsidRPr="00147D6A" w:rsidR="00AE1928" w:rsidP="00147D6A" w:rsidRDefault="00AE1928" w14:paraId="399EFE62" w14:textId="39FD9C4B"/>
        </w:tc>
        <w:tc>
          <w:tcPr>
            <w:tcW w:w="4136" w:type="dxa"/>
            <w:vMerge w:val="restart"/>
            <w:tcBorders>
              <w:top w:val="single" w:color="FFFFFF" w:themeColor="background1" w:sz="8" w:space="0"/>
              <w:left w:val="single" w:color="FFFFFF" w:themeColor="background1" w:sz="8" w:space="0"/>
              <w:right w:val="single" w:color="FFFFFF" w:themeColor="background1" w:sz="8" w:space="0"/>
            </w:tcBorders>
            <w:shd w:val="clear" w:color="auto" w:fill="EDE8EE"/>
            <w:tcMar>
              <w:top w:w="72" w:type="dxa"/>
              <w:left w:w="144" w:type="dxa"/>
              <w:bottom w:w="72" w:type="dxa"/>
              <w:right w:w="144" w:type="dxa"/>
            </w:tcMar>
          </w:tcPr>
          <w:p w:rsidR="00AD419C" w:rsidP="000C45EC" w:rsidRDefault="00AD419C" w14:paraId="1AD183EE" w14:textId="77777777">
            <w:pPr>
              <w:spacing w:after="0" w:line="240" w:lineRule="auto"/>
              <w:rPr>
                <w:rFonts w:ascii="Segoe UI" w:hAnsi="Segoe UI" w:eastAsia="Times New Roman" w:cs="Segoe UI"/>
                <w:sz w:val="21"/>
                <w:szCs w:val="21"/>
                <w:lang w:eastAsia="fi-FI"/>
              </w:rPr>
            </w:pPr>
          </w:p>
          <w:p w:rsidR="00AD419C" w:rsidP="000C45EC" w:rsidRDefault="00AE1928" w14:paraId="3D8AFFC8" w14:textId="166AD09B">
            <w:pPr>
              <w:spacing w:after="0" w:line="240" w:lineRule="auto"/>
              <w:rPr>
                <w:rFonts w:ascii="Segoe UI" w:hAnsi="Segoe UI" w:eastAsia="Times New Roman" w:cs="Segoe UI"/>
                <w:sz w:val="21"/>
                <w:szCs w:val="21"/>
                <w:lang w:eastAsia="fi-FI"/>
              </w:rPr>
            </w:pPr>
            <w:r>
              <w:rPr>
                <w:rFonts w:ascii="Segoe UI" w:hAnsi="Segoe UI" w:eastAsia="Times New Roman" w:cs="Segoe UI"/>
                <w:sz w:val="21"/>
                <w:szCs w:val="21"/>
                <w:lang w:eastAsia="fi-FI"/>
              </w:rPr>
              <w:t xml:space="preserve">Käynnistettävä selvitystyö, jossa käydään läpi: </w:t>
            </w:r>
          </w:p>
          <w:p w:rsidR="00AD419C" w:rsidP="000C45EC" w:rsidRDefault="00AD419C" w14:paraId="05A141ED" w14:textId="77777777">
            <w:pPr>
              <w:spacing w:after="0" w:line="240" w:lineRule="auto"/>
              <w:rPr>
                <w:rFonts w:ascii="Segoe UI" w:hAnsi="Segoe UI" w:eastAsia="Times New Roman" w:cs="Segoe UI"/>
                <w:sz w:val="21"/>
                <w:szCs w:val="21"/>
                <w:lang w:eastAsia="fi-FI"/>
              </w:rPr>
            </w:pPr>
          </w:p>
          <w:p w:rsidRPr="00147D6A" w:rsidR="00AE1928" w:rsidP="000C45EC" w:rsidRDefault="00AE1928" w14:paraId="2391CACC" w14:textId="18837160">
            <w:pPr>
              <w:spacing w:after="0" w:line="240" w:lineRule="auto"/>
            </w:pPr>
            <w:r>
              <w:rPr>
                <w:rFonts w:ascii="Segoe UI" w:hAnsi="Segoe UI" w:eastAsia="Times New Roman" w:cs="Segoe UI"/>
                <w:sz w:val="21"/>
                <w:szCs w:val="21"/>
                <w:lang w:eastAsia="fi-FI"/>
              </w:rPr>
              <w:t xml:space="preserve">vaalijärjestelmä ja äänestystapa, vaalitietojen keruu ja -koonti sekä äänestysaktiivisuuteen vaikuttavat tekijät, </w:t>
            </w:r>
            <w:r w:rsidR="00E3635F">
              <w:rPr>
                <w:rFonts w:ascii="Segoe UI" w:hAnsi="Segoe UI" w:eastAsia="Times New Roman" w:cs="Segoe UI"/>
                <w:sz w:val="21"/>
                <w:szCs w:val="21"/>
                <w:lang w:eastAsia="fi-FI"/>
              </w:rPr>
              <w:t>lisäksi tarkennettava vaalien järjest</w:t>
            </w:r>
            <w:r w:rsidR="00635CA9">
              <w:rPr>
                <w:rFonts w:ascii="Segoe UI" w:hAnsi="Segoe UI" w:eastAsia="Times New Roman" w:cs="Segoe UI"/>
                <w:sz w:val="21"/>
                <w:szCs w:val="21"/>
                <w:lang w:eastAsia="fi-FI"/>
              </w:rPr>
              <w:t>e</w:t>
            </w:r>
            <w:r w:rsidR="00E3635F">
              <w:rPr>
                <w:rFonts w:ascii="Segoe UI" w:hAnsi="Segoe UI" w:eastAsia="Times New Roman" w:cs="Segoe UI"/>
                <w:sz w:val="21"/>
                <w:szCs w:val="21"/>
                <w:lang w:eastAsia="fi-FI"/>
              </w:rPr>
              <w:t>lyvastu</w:t>
            </w:r>
            <w:r w:rsidR="00724C23">
              <w:rPr>
                <w:rFonts w:ascii="Segoe UI" w:hAnsi="Segoe UI" w:eastAsia="Times New Roman" w:cs="Segoe UI"/>
                <w:sz w:val="21"/>
                <w:szCs w:val="21"/>
                <w:lang w:eastAsia="fi-FI"/>
              </w:rPr>
              <w:t xml:space="preserve">ut ja </w:t>
            </w:r>
            <w:r w:rsidR="00D14068">
              <w:rPr>
                <w:rFonts w:ascii="Segoe UI" w:hAnsi="Segoe UI" w:eastAsia="Times New Roman" w:cs="Segoe UI"/>
                <w:sz w:val="21"/>
                <w:szCs w:val="21"/>
                <w:lang w:eastAsia="fi-FI"/>
              </w:rPr>
              <w:t>budjetin johtaminen</w:t>
            </w:r>
            <w:r w:rsidR="009633DA">
              <w:rPr>
                <w:rFonts w:ascii="Segoe UI" w:hAnsi="Segoe UI" w:eastAsia="Times New Roman" w:cs="Segoe UI"/>
                <w:sz w:val="21"/>
                <w:szCs w:val="21"/>
                <w:lang w:eastAsia="fi-FI"/>
              </w:rPr>
              <w:t xml:space="preserve">. </w:t>
            </w:r>
          </w:p>
        </w:tc>
        <w:tc>
          <w:tcPr>
            <w:tcW w:w="990" w:type="dxa"/>
            <w:tcBorders>
              <w:top w:val="single" w:color="FFFFFF" w:themeColor="background1" w:sz="8" w:space="0"/>
              <w:left w:val="single" w:color="FFFFFF" w:themeColor="background1" w:sz="8" w:space="0"/>
              <w:bottom w:val="single" w:color="FFFFFF" w:themeColor="background1" w:sz="8" w:space="0"/>
              <w:right w:val="single" w:color="FFFFFF" w:themeColor="background1" w:sz="8" w:space="0"/>
            </w:tcBorders>
            <w:shd w:val="clear" w:color="auto" w:fill="EDE8EE"/>
            <w:tcMar>
              <w:top w:w="72" w:type="dxa"/>
              <w:left w:w="144" w:type="dxa"/>
              <w:bottom w:w="72" w:type="dxa"/>
              <w:right w:w="144" w:type="dxa"/>
            </w:tcMar>
          </w:tcPr>
          <w:p w:rsidRPr="00147D6A" w:rsidR="0096338F" w:rsidP="00147D6A" w:rsidRDefault="0096338F" w14:paraId="2B1DBBBE" w14:textId="24639E63">
            <w:r>
              <w:t xml:space="preserve">HaO </w:t>
            </w:r>
            <w:r>
              <w:br/>
            </w:r>
            <w:r>
              <w:t>KV</w:t>
            </w:r>
            <w:r>
              <w:br/>
            </w:r>
            <w:r>
              <w:t>Ktk</w:t>
            </w:r>
          </w:p>
        </w:tc>
      </w:tr>
      <w:tr w:rsidRPr="00147D6A" w:rsidR="00AE1928" w:rsidTr="27825245" w14:paraId="5AC3B3E7" w14:textId="77777777">
        <w:trPr>
          <w:trHeight w:val="941"/>
        </w:trPr>
        <w:tc>
          <w:tcPr>
            <w:tcW w:w="3245" w:type="dxa"/>
            <w:tcBorders>
              <w:top w:val="single" w:color="FFFFFF" w:themeColor="background1" w:sz="8" w:space="0"/>
              <w:left w:val="single" w:color="FFFFFF" w:themeColor="background1" w:sz="8" w:space="0"/>
              <w:bottom w:val="single" w:color="FFFFFF" w:themeColor="background1" w:sz="8" w:space="0"/>
              <w:right w:val="single" w:color="FFFFFF" w:themeColor="background1" w:sz="8" w:space="0"/>
            </w:tcBorders>
            <w:shd w:val="clear" w:color="auto" w:fill="EDE8EE"/>
            <w:tcMar>
              <w:top w:w="72" w:type="dxa"/>
              <w:left w:w="144" w:type="dxa"/>
              <w:bottom w:w="72" w:type="dxa"/>
              <w:right w:w="144" w:type="dxa"/>
            </w:tcMar>
          </w:tcPr>
          <w:p w:rsidRPr="0041251E" w:rsidR="00AE1928" w:rsidP="007C5ED8" w:rsidRDefault="00AE1928" w14:paraId="7E5558F7" w14:textId="79104C4A">
            <w:pPr>
              <w:pStyle w:val="ListParagraph"/>
              <w:numPr>
                <w:ilvl w:val="0"/>
                <w:numId w:val="4"/>
              </w:numPr>
              <w:rPr>
                <w:b/>
                <w:bCs/>
                <w:sz w:val="20"/>
                <w:szCs w:val="20"/>
              </w:rPr>
            </w:pPr>
            <w:r w:rsidRPr="2DA88910" w:rsidR="00AE1928">
              <w:rPr>
                <w:rFonts w:ascii="Segoe UI" w:hAnsi="Segoe UI" w:eastAsia="Times New Roman" w:cs="Segoe UI"/>
                <w:b w:val="1"/>
                <w:bCs w:val="1"/>
                <w:sz w:val="20"/>
                <w:szCs w:val="20"/>
                <w:lang w:eastAsia="fi-FI"/>
              </w:rPr>
              <w:t>Seurakuntavaalien tietojen saatavuus</w:t>
            </w:r>
          </w:p>
        </w:tc>
        <w:tc>
          <w:tcPr>
            <w:tcW w:w="6150" w:type="dxa"/>
            <w:tcBorders>
              <w:top w:val="single" w:color="FFFFFF" w:themeColor="background1" w:sz="8" w:space="0"/>
              <w:left w:val="single" w:color="FFFFFF" w:themeColor="background1" w:sz="8" w:space="0"/>
              <w:bottom w:val="single" w:color="FFFFFF" w:themeColor="background1" w:sz="8" w:space="0"/>
              <w:right w:val="single" w:color="FFFFFF" w:themeColor="background1" w:sz="8" w:space="0"/>
            </w:tcBorders>
            <w:shd w:val="clear" w:color="auto" w:fill="EDE8EE"/>
            <w:tcMar>
              <w:top w:w="72" w:type="dxa"/>
              <w:left w:w="144" w:type="dxa"/>
              <w:bottom w:w="72" w:type="dxa"/>
              <w:right w:w="144" w:type="dxa"/>
            </w:tcMar>
          </w:tcPr>
          <w:p w:rsidRPr="00E3635F" w:rsidR="00AE1928" w:rsidP="00E3635F" w:rsidRDefault="004F42FF" w14:paraId="2B42F950" w14:textId="6A20F291">
            <w:pPr>
              <w:spacing w:after="0" w:line="240" w:lineRule="auto"/>
              <w:rPr>
                <w:rFonts w:ascii="Segoe UI" w:hAnsi="Segoe UI" w:eastAsia="Times New Roman" w:cs="Segoe UI"/>
                <w:sz w:val="21"/>
                <w:szCs w:val="21"/>
                <w:lang w:eastAsia="fi-FI"/>
              </w:rPr>
            </w:pPr>
            <w:r w:rsidRPr="004F42FF">
              <w:rPr>
                <w:rFonts w:ascii="Segoe UI" w:hAnsi="Segoe UI" w:eastAsia="Times New Roman" w:cs="Segoe UI"/>
                <w:sz w:val="21"/>
                <w:szCs w:val="21"/>
                <w:lang w:eastAsia="fi-FI"/>
              </w:rPr>
              <w:t>Kirkkohallitus ei</w:t>
            </w:r>
            <w:r>
              <w:rPr>
                <w:rFonts w:ascii="Segoe UI" w:hAnsi="Segoe UI" w:eastAsia="Times New Roman" w:cs="Segoe UI"/>
                <w:sz w:val="21"/>
                <w:szCs w:val="21"/>
                <w:lang w:eastAsia="fi-FI"/>
              </w:rPr>
              <w:t xml:space="preserve"> ole </w:t>
            </w:r>
            <w:r w:rsidRPr="004F42FF">
              <w:rPr>
                <w:rFonts w:ascii="Segoe UI" w:hAnsi="Segoe UI" w:eastAsia="Times New Roman" w:cs="Segoe UI"/>
                <w:sz w:val="21"/>
                <w:szCs w:val="21"/>
                <w:lang w:eastAsia="fi-FI"/>
              </w:rPr>
              <w:t>(säädös</w:t>
            </w:r>
            <w:r w:rsidR="00E3635F">
              <w:rPr>
                <w:rFonts w:ascii="Segoe UI" w:hAnsi="Segoe UI" w:eastAsia="Times New Roman" w:cs="Segoe UI"/>
                <w:sz w:val="21"/>
                <w:szCs w:val="21"/>
                <w:lang w:eastAsia="fi-FI"/>
              </w:rPr>
              <w:t>perusteisesti</w:t>
            </w:r>
            <w:r w:rsidRPr="004F42FF">
              <w:rPr>
                <w:rFonts w:ascii="Segoe UI" w:hAnsi="Segoe UI" w:eastAsia="Times New Roman" w:cs="Segoe UI"/>
                <w:sz w:val="21"/>
                <w:szCs w:val="21"/>
                <w:lang w:eastAsia="fi-FI"/>
              </w:rPr>
              <w:t>) vaalien järjestäjä, ja tästä syystä hallinto-osasto on tulkinnut</w:t>
            </w:r>
            <w:r w:rsidR="00E3635F">
              <w:rPr>
                <w:rFonts w:ascii="Segoe UI" w:hAnsi="Segoe UI" w:eastAsia="Times New Roman" w:cs="Segoe UI"/>
                <w:sz w:val="21"/>
                <w:szCs w:val="21"/>
                <w:lang w:eastAsia="fi-FI"/>
              </w:rPr>
              <w:t>,</w:t>
            </w:r>
            <w:r w:rsidRPr="004F42FF">
              <w:rPr>
                <w:rFonts w:ascii="Segoe UI" w:hAnsi="Segoe UI" w:eastAsia="Times New Roman" w:cs="Segoe UI"/>
                <w:sz w:val="21"/>
                <w:szCs w:val="21"/>
                <w:lang w:eastAsia="fi-FI"/>
              </w:rPr>
              <w:t xml:space="preserve"> että esimerkiksi vaalien kootut tulokset (siis vaalien laskentajärjestelmän tiedot) tulee hävittää</w:t>
            </w:r>
            <w:r w:rsidR="007D1901">
              <w:rPr>
                <w:rFonts w:ascii="Segoe UI" w:hAnsi="Segoe UI" w:eastAsia="Times New Roman" w:cs="Segoe UI"/>
                <w:sz w:val="21"/>
                <w:szCs w:val="21"/>
                <w:lang w:eastAsia="fi-FI"/>
              </w:rPr>
              <w:t>,</w:t>
            </w:r>
            <w:r w:rsidRPr="004F42FF">
              <w:rPr>
                <w:rFonts w:ascii="Segoe UI" w:hAnsi="Segoe UI" w:eastAsia="Times New Roman" w:cs="Segoe UI"/>
                <w:sz w:val="21"/>
                <w:szCs w:val="21"/>
                <w:lang w:eastAsia="fi-FI"/>
              </w:rPr>
              <w:t xml:space="preserve"> kun vaalit ovat ohi.</w:t>
            </w:r>
          </w:p>
        </w:tc>
        <w:tc>
          <w:tcPr>
            <w:tcW w:w="1001" w:type="dxa"/>
            <w:tcBorders>
              <w:top w:val="single" w:color="FFFFFF" w:themeColor="background1" w:sz="8" w:space="0"/>
              <w:left w:val="single" w:color="FFFFFF" w:themeColor="background1" w:sz="8" w:space="0"/>
              <w:bottom w:val="single" w:color="FFFFFF" w:themeColor="background1" w:sz="8" w:space="0"/>
              <w:right w:val="single" w:color="FFFFFF" w:themeColor="background1" w:sz="8" w:space="0"/>
            </w:tcBorders>
            <w:shd w:val="clear" w:color="auto" w:fill="FF0000"/>
            <w:tcMar>
              <w:top w:w="72" w:type="dxa"/>
              <w:left w:w="144" w:type="dxa"/>
              <w:bottom w:w="72" w:type="dxa"/>
              <w:right w:w="144" w:type="dxa"/>
            </w:tcMar>
          </w:tcPr>
          <w:p w:rsidRPr="00147D6A" w:rsidR="00AE1928" w:rsidP="00147D6A" w:rsidRDefault="00AE1928" w14:paraId="43633606" w14:textId="77777777"/>
        </w:tc>
        <w:tc>
          <w:tcPr>
            <w:tcW w:w="4136" w:type="dxa"/>
            <w:vMerge/>
            <w:tcMar>
              <w:top w:w="72" w:type="dxa"/>
              <w:left w:w="144" w:type="dxa"/>
              <w:bottom w:w="72" w:type="dxa"/>
              <w:right w:w="144" w:type="dxa"/>
            </w:tcMar>
          </w:tcPr>
          <w:p w:rsidRPr="00147D6A" w:rsidR="00AE1928" w:rsidP="00AE1928" w:rsidRDefault="00AE1928" w14:paraId="501C545A" w14:textId="77777777">
            <w:pPr>
              <w:spacing w:after="0" w:line="240" w:lineRule="auto"/>
            </w:pPr>
          </w:p>
        </w:tc>
        <w:tc>
          <w:tcPr>
            <w:tcW w:w="990" w:type="dxa"/>
            <w:tcBorders>
              <w:top w:val="single" w:color="FFFFFF" w:themeColor="background1" w:sz="8" w:space="0"/>
              <w:left w:val="single" w:color="FFFFFF" w:themeColor="background1" w:sz="8" w:space="0"/>
              <w:bottom w:val="single" w:color="FFFFFF" w:themeColor="background1" w:sz="8" w:space="0"/>
              <w:right w:val="single" w:color="FFFFFF" w:themeColor="background1" w:sz="8" w:space="0"/>
            </w:tcBorders>
            <w:shd w:val="clear" w:color="auto" w:fill="EDE8EE"/>
            <w:tcMar>
              <w:top w:w="72" w:type="dxa"/>
              <w:left w:w="144" w:type="dxa"/>
              <w:bottom w:w="72" w:type="dxa"/>
              <w:right w:w="144" w:type="dxa"/>
            </w:tcMar>
          </w:tcPr>
          <w:p w:rsidRPr="00147D6A" w:rsidR="00AE1928" w:rsidP="00147D6A" w:rsidRDefault="00277EAE" w14:paraId="69DCE82B" w14:textId="068ADEC5">
            <w:r>
              <w:t xml:space="preserve">HaO </w:t>
            </w:r>
            <w:r>
              <w:br/>
            </w:r>
            <w:r>
              <w:t>KV</w:t>
            </w:r>
            <w:r>
              <w:br/>
            </w:r>
            <w:r>
              <w:t>Ktk</w:t>
            </w:r>
          </w:p>
        </w:tc>
      </w:tr>
      <w:tr w:rsidRPr="00147D6A" w:rsidR="0065725F" w:rsidTr="27825245" w14:paraId="2FFD2B7C" w14:textId="77777777">
        <w:trPr>
          <w:trHeight w:val="941"/>
        </w:trPr>
        <w:tc>
          <w:tcPr>
            <w:tcW w:w="3245" w:type="dxa"/>
            <w:tcBorders>
              <w:top w:val="single" w:color="FFFFFF" w:themeColor="background1" w:sz="8" w:space="0"/>
              <w:left w:val="single" w:color="FFFFFF" w:themeColor="background1" w:sz="8" w:space="0"/>
              <w:bottom w:val="single" w:color="FFFFFF" w:themeColor="background1" w:sz="8" w:space="0"/>
              <w:right w:val="single" w:color="FFFFFF" w:themeColor="background1" w:sz="8" w:space="0"/>
            </w:tcBorders>
            <w:shd w:val="clear" w:color="auto" w:fill="EDE8EE"/>
            <w:tcMar>
              <w:top w:w="72" w:type="dxa"/>
              <w:left w:w="144" w:type="dxa"/>
              <w:bottom w:w="72" w:type="dxa"/>
              <w:right w:w="144" w:type="dxa"/>
            </w:tcMar>
          </w:tcPr>
          <w:p w:rsidRPr="0041251E" w:rsidR="00147D6A" w:rsidP="007C5ED8" w:rsidRDefault="00FD4492" w14:paraId="4EB7849B" w14:textId="65D42DBA">
            <w:pPr>
              <w:pStyle w:val="ListParagraph"/>
              <w:numPr>
                <w:ilvl w:val="0"/>
                <w:numId w:val="4"/>
              </w:numPr>
              <w:rPr>
                <w:b/>
                <w:bCs/>
                <w:sz w:val="20"/>
                <w:szCs w:val="20"/>
              </w:rPr>
            </w:pPr>
            <w:r w:rsidRPr="2DA88910" w:rsidR="00FD4492">
              <w:rPr>
                <w:rFonts w:ascii="Segoe UI" w:hAnsi="Segoe UI" w:cs="Segoe UI"/>
                <w:b w:val="1"/>
                <w:bCs w:val="1"/>
                <w:sz w:val="20"/>
                <w:szCs w:val="20"/>
              </w:rPr>
              <w:t>1,5 miljoonan kirkon jäsenen kirkollisvero nousee</w:t>
            </w:r>
          </w:p>
        </w:tc>
        <w:tc>
          <w:tcPr>
            <w:tcW w:w="6150" w:type="dxa"/>
            <w:tcBorders>
              <w:top w:val="single" w:color="FFFFFF" w:themeColor="background1" w:sz="8" w:space="0"/>
              <w:left w:val="single" w:color="FFFFFF" w:themeColor="background1" w:sz="8" w:space="0"/>
              <w:bottom w:val="single" w:color="FFFFFF" w:themeColor="background1" w:sz="8" w:space="0"/>
              <w:right w:val="single" w:color="FFFFFF" w:themeColor="background1" w:sz="8" w:space="0"/>
            </w:tcBorders>
            <w:shd w:val="clear" w:color="auto" w:fill="EDE8EE"/>
            <w:tcMar>
              <w:top w:w="72" w:type="dxa"/>
              <w:left w:w="144" w:type="dxa"/>
              <w:bottom w:w="72" w:type="dxa"/>
              <w:right w:w="144" w:type="dxa"/>
            </w:tcMar>
          </w:tcPr>
          <w:p w:rsidR="00715186" w:rsidP="00634B8C" w:rsidRDefault="00B06AFE" w14:paraId="282B2FB9" w14:textId="77777777">
            <w:pPr>
              <w:pStyle w:val="NormalWeb"/>
              <w:shd w:val="clear" w:color="auto" w:fill="E7E6E6" w:themeFill="background2"/>
              <w:spacing w:before="0" w:beforeAutospacing="0" w:after="0" w:afterAutospacing="0"/>
              <w:rPr>
                <w:rFonts w:ascii="Segoe UI" w:hAnsi="Segoe UI" w:cs="Segoe UI"/>
                <w:sz w:val="20"/>
                <w:szCs w:val="20"/>
              </w:rPr>
            </w:pPr>
            <w:r w:rsidRPr="00AF7424">
              <w:rPr>
                <w:rFonts w:ascii="Segoe UI" w:hAnsi="Segoe UI" w:cs="Segoe UI"/>
                <w:sz w:val="20"/>
                <w:szCs w:val="20"/>
              </w:rPr>
              <w:t>Yli puolet seurakunnista jätti noudattamatta VM:n/Kirkkohallituksen suositusta veroprosentin alentamisesta</w:t>
            </w:r>
            <w:r w:rsidRPr="00AF7424" w:rsidR="00C05526">
              <w:rPr>
                <w:rFonts w:ascii="Segoe UI" w:hAnsi="Segoe UI" w:cs="Segoe UI"/>
                <w:sz w:val="20"/>
                <w:szCs w:val="20"/>
              </w:rPr>
              <w:t xml:space="preserve"> sote-uudistuksen yhteydessä</w:t>
            </w:r>
            <w:r w:rsidR="00715186">
              <w:rPr>
                <w:rFonts w:ascii="Segoe UI" w:hAnsi="Segoe UI" w:cs="Segoe UI"/>
                <w:sz w:val="20"/>
                <w:szCs w:val="20"/>
              </w:rPr>
              <w:t xml:space="preserve">: </w:t>
            </w:r>
          </w:p>
          <w:p w:rsidRPr="00AF7424" w:rsidR="00B06AFE" w:rsidP="009E055E" w:rsidRDefault="00B06AFE" w14:paraId="6B4D8C0A" w14:textId="1BD289A7">
            <w:pPr>
              <w:pStyle w:val="NormalWeb"/>
              <w:numPr>
                <w:ilvl w:val="0"/>
                <w:numId w:val="5"/>
              </w:numPr>
              <w:shd w:val="clear" w:color="auto" w:fill="E7E6E6" w:themeFill="background2"/>
              <w:spacing w:before="0" w:beforeAutospacing="0" w:after="0" w:afterAutospacing="0"/>
              <w:rPr>
                <w:rFonts w:ascii="Segoe UI" w:hAnsi="Segoe UI" w:cs="Segoe UI"/>
                <w:sz w:val="20"/>
                <w:szCs w:val="20"/>
              </w:rPr>
            </w:pPr>
            <w:r w:rsidRPr="00AF7424">
              <w:rPr>
                <w:rFonts w:ascii="Segoe UI" w:hAnsi="Segoe UI" w:cs="Segoe UI"/>
                <w:sz w:val="20"/>
                <w:szCs w:val="20"/>
              </w:rPr>
              <w:t>Suosituksen mukaisia 33 % (82 seurakuntaa)</w:t>
            </w:r>
          </w:p>
          <w:p w:rsidRPr="00AF7424" w:rsidR="00B06AFE" w:rsidP="009E055E" w:rsidRDefault="00B06AFE" w14:paraId="19024044" w14:textId="77777777">
            <w:pPr>
              <w:pStyle w:val="NormalWeb"/>
              <w:numPr>
                <w:ilvl w:val="0"/>
                <w:numId w:val="5"/>
              </w:numPr>
              <w:shd w:val="clear" w:color="auto" w:fill="E7E6E6" w:themeFill="background2"/>
              <w:spacing w:before="0" w:beforeAutospacing="0" w:after="0" w:afterAutospacing="0"/>
              <w:rPr>
                <w:rFonts w:ascii="Segoe UI" w:hAnsi="Segoe UI" w:cs="Segoe UI"/>
                <w:sz w:val="20"/>
                <w:szCs w:val="20"/>
              </w:rPr>
            </w:pPr>
            <w:r w:rsidRPr="00AF7424">
              <w:rPr>
                <w:rFonts w:ascii="Segoe UI" w:hAnsi="Segoe UI" w:cs="Segoe UI"/>
                <w:sz w:val="20"/>
                <w:szCs w:val="20"/>
              </w:rPr>
              <w:t>Alennettu mutta vähemmän kuin suositus 13 % (32 seurakuntaa)</w:t>
            </w:r>
          </w:p>
          <w:p w:rsidRPr="00AF7424" w:rsidR="00B06AFE" w:rsidP="009E055E" w:rsidRDefault="00B06AFE" w14:paraId="06682216" w14:textId="77777777">
            <w:pPr>
              <w:pStyle w:val="NormalWeb"/>
              <w:numPr>
                <w:ilvl w:val="0"/>
                <w:numId w:val="5"/>
              </w:numPr>
              <w:shd w:val="clear" w:color="auto" w:fill="E7E6E6" w:themeFill="background2"/>
              <w:spacing w:before="0" w:beforeAutospacing="0" w:after="0" w:afterAutospacing="0"/>
              <w:rPr>
                <w:rFonts w:ascii="Segoe UI" w:hAnsi="Segoe UI" w:cs="Segoe UI"/>
                <w:sz w:val="20"/>
                <w:szCs w:val="20"/>
              </w:rPr>
            </w:pPr>
            <w:r w:rsidRPr="00AF7424">
              <w:rPr>
                <w:rFonts w:ascii="Segoe UI" w:hAnsi="Segoe UI" w:cs="Segoe UI"/>
                <w:sz w:val="20"/>
                <w:szCs w:val="20"/>
              </w:rPr>
              <w:t>Ei alennettu eikä suosituksen mukainen 54 % (133 seurakuntaa)</w:t>
            </w:r>
          </w:p>
          <w:p w:rsidR="00147D6A" w:rsidP="706E0146" w:rsidRDefault="00B06AFE" w14:paraId="71670513" w14:textId="75C2C480">
            <w:pPr>
              <w:rPr>
                <w:rFonts w:ascii="Segoe UI" w:hAnsi="Segoe UI" w:cs="Segoe UI"/>
                <w:sz w:val="20"/>
                <w:szCs w:val="20"/>
              </w:rPr>
            </w:pPr>
            <w:r w:rsidRPr="706E0146">
              <w:rPr>
                <w:rFonts w:ascii="Segoe UI" w:hAnsi="Segoe UI" w:cs="Segoe UI"/>
                <w:sz w:val="20"/>
                <w:szCs w:val="20"/>
              </w:rPr>
              <w:t>Näin ollen noin 1,5 miljoonan kirkon jäsenen kirkollisvero nousee</w:t>
            </w:r>
            <w:r w:rsidRPr="706E0146" w:rsidR="061B62E8">
              <w:rPr>
                <w:rFonts w:ascii="Segoe UI" w:hAnsi="Segoe UI" w:cs="Segoe UI"/>
                <w:sz w:val="20"/>
                <w:szCs w:val="20"/>
              </w:rPr>
              <w:t xml:space="preserve"> ja seurakunnat saavat noin 15 milj. euroa ylimääräistä verotuloa.</w:t>
            </w:r>
          </w:p>
        </w:tc>
        <w:tc>
          <w:tcPr>
            <w:tcW w:w="1001" w:type="dxa"/>
            <w:tcBorders>
              <w:top w:val="single" w:color="FFFFFF" w:themeColor="background1" w:sz="8" w:space="0"/>
              <w:left w:val="single" w:color="FFFFFF" w:themeColor="background1" w:sz="8" w:space="0"/>
              <w:bottom w:val="single" w:color="FFFFFF" w:themeColor="background1" w:sz="8" w:space="0"/>
              <w:right w:val="single" w:color="FFFFFF" w:themeColor="background1" w:sz="8" w:space="0"/>
            </w:tcBorders>
            <w:shd w:val="clear" w:color="auto" w:fill="FF0000"/>
            <w:tcMar>
              <w:top w:w="72" w:type="dxa"/>
              <w:left w:w="144" w:type="dxa"/>
              <w:bottom w:w="72" w:type="dxa"/>
              <w:right w:w="144" w:type="dxa"/>
            </w:tcMar>
          </w:tcPr>
          <w:p w:rsidRPr="00147D6A" w:rsidR="00147D6A" w:rsidP="00147D6A" w:rsidRDefault="00147D6A" w14:paraId="183A90C8" w14:textId="4AEF6B94"/>
        </w:tc>
        <w:tc>
          <w:tcPr>
            <w:tcW w:w="4136" w:type="dxa"/>
            <w:tcBorders>
              <w:top w:val="single" w:color="FFFFFF" w:themeColor="background1" w:sz="8" w:space="0"/>
              <w:left w:val="single" w:color="FFFFFF" w:themeColor="background1" w:sz="8" w:space="0"/>
              <w:bottom w:val="single" w:color="FFFFFF" w:themeColor="background1" w:sz="8" w:space="0"/>
              <w:right w:val="single" w:color="FFFFFF" w:themeColor="background1" w:sz="8" w:space="0"/>
            </w:tcBorders>
            <w:shd w:val="clear" w:color="auto" w:fill="EDE8EE"/>
            <w:tcMar>
              <w:top w:w="72" w:type="dxa"/>
              <w:left w:w="144" w:type="dxa"/>
              <w:bottom w:w="72" w:type="dxa"/>
              <w:right w:w="144" w:type="dxa"/>
            </w:tcMar>
          </w:tcPr>
          <w:p w:rsidRPr="00147D6A" w:rsidR="00CD5485" w:rsidP="00DB48E6" w:rsidRDefault="00907119" w14:paraId="19D10B45" w14:textId="1FDE6F70">
            <w:r>
              <w:t>Kirkon johdossa v</w:t>
            </w:r>
            <w:r w:rsidR="00715186">
              <w:t>arauduttava kritiikkiin: julkisen vallan</w:t>
            </w:r>
            <w:r>
              <w:t>,</w:t>
            </w:r>
            <w:r w:rsidR="00715186">
              <w:t xml:space="preserve"> kansalaisten ja median osalta. </w:t>
            </w:r>
            <w:r w:rsidR="00DB48E6">
              <w:t xml:space="preserve">Muotoiltava vastaus </w:t>
            </w:r>
            <w:r w:rsidR="003278AC">
              <w:t>kysymykseen, mi</w:t>
            </w:r>
            <w:r w:rsidR="00DB48E6">
              <w:t xml:space="preserve">ksi toimittu ko. tavalla. </w:t>
            </w:r>
            <w:r w:rsidR="00CD5485">
              <w:t xml:space="preserve">Kysymys saattaa nousta uudelleen esille </w:t>
            </w:r>
            <w:r>
              <w:t xml:space="preserve">hyvinvointialueiden </w:t>
            </w:r>
            <w:r w:rsidR="00CD5485">
              <w:t>rahoituspaineiden jatkuessa.</w:t>
            </w:r>
          </w:p>
        </w:tc>
        <w:tc>
          <w:tcPr>
            <w:tcW w:w="990" w:type="dxa"/>
            <w:tcBorders>
              <w:top w:val="single" w:color="FFFFFF" w:themeColor="background1" w:sz="8" w:space="0"/>
              <w:left w:val="single" w:color="FFFFFF" w:themeColor="background1" w:sz="8" w:space="0"/>
              <w:bottom w:val="single" w:color="FFFFFF" w:themeColor="background1" w:sz="8" w:space="0"/>
              <w:right w:val="single" w:color="FFFFFF" w:themeColor="background1" w:sz="8" w:space="0"/>
            </w:tcBorders>
            <w:shd w:val="clear" w:color="auto" w:fill="EDE8EE"/>
            <w:tcMar>
              <w:top w:w="72" w:type="dxa"/>
              <w:left w:w="144" w:type="dxa"/>
              <w:bottom w:w="72" w:type="dxa"/>
              <w:right w:w="144" w:type="dxa"/>
            </w:tcMar>
          </w:tcPr>
          <w:p w:rsidR="006567D5" w:rsidP="00147D6A" w:rsidRDefault="00E805E9" w14:paraId="676D4F8E" w14:textId="77777777">
            <w:r>
              <w:t>piispat</w:t>
            </w:r>
          </w:p>
          <w:p w:rsidR="006567D5" w:rsidP="00147D6A" w:rsidRDefault="006567D5" w14:paraId="2CFF1D91" w14:textId="5C71D167">
            <w:r>
              <w:t>HaO</w:t>
            </w:r>
            <w:r>
              <w:br/>
            </w:r>
            <w:r>
              <w:t>TaO</w:t>
            </w:r>
          </w:p>
          <w:p w:rsidR="006567D5" w:rsidP="00147D6A" w:rsidRDefault="006567D5" w14:paraId="00380495" w14:textId="333F0F41">
            <w:r>
              <w:t>KV</w:t>
            </w:r>
          </w:p>
          <w:p w:rsidRPr="00147D6A" w:rsidR="00147D6A" w:rsidP="00147D6A" w:rsidRDefault="00E805E9" w14:paraId="03AA1BE7" w14:textId="68DE1708">
            <w:r>
              <w:br/>
            </w:r>
          </w:p>
        </w:tc>
      </w:tr>
      <w:tr w:rsidRPr="00147D6A" w:rsidR="00F855E0" w:rsidTr="27825245" w14:paraId="23117647" w14:textId="77777777">
        <w:trPr>
          <w:trHeight w:val="1071"/>
        </w:trPr>
        <w:tc>
          <w:tcPr>
            <w:tcW w:w="3245" w:type="dxa"/>
            <w:tcBorders>
              <w:top w:val="single" w:color="FFFFFF" w:themeColor="background1" w:sz="8" w:space="0"/>
              <w:left w:val="single" w:color="FFFFFF" w:themeColor="background1" w:sz="8" w:space="0"/>
              <w:bottom w:val="single" w:color="FFFFFF" w:themeColor="background1" w:sz="8" w:space="0"/>
              <w:right w:val="single" w:color="FFFFFF" w:themeColor="background1" w:sz="8" w:space="0"/>
            </w:tcBorders>
            <w:shd w:val="clear" w:color="auto" w:fill="EDE8EE"/>
            <w:tcMar>
              <w:top w:w="72" w:type="dxa"/>
              <w:left w:w="144" w:type="dxa"/>
              <w:bottom w:w="72" w:type="dxa"/>
              <w:right w:w="144" w:type="dxa"/>
            </w:tcMar>
          </w:tcPr>
          <w:p w:rsidRPr="0041251E" w:rsidR="008769AA" w:rsidP="008769AA" w:rsidRDefault="008769AA" w14:paraId="1B53CD6E" w14:textId="51EF80BD">
            <w:pPr>
              <w:pStyle w:val="ListParagraph"/>
              <w:numPr>
                <w:ilvl w:val="0"/>
                <w:numId w:val="4"/>
              </w:numPr>
              <w:rPr>
                <w:rFonts w:ascii="Segoe UI" w:hAnsi="Segoe UI" w:eastAsia="Times New Roman" w:cs="Segoe UI"/>
                <w:b/>
                <w:bCs/>
                <w:sz w:val="20"/>
                <w:szCs w:val="20"/>
                <w:lang w:eastAsia="fi-FI"/>
              </w:rPr>
            </w:pPr>
            <w:r w:rsidRPr="2DA88910" w:rsidR="008769AA">
              <w:rPr>
                <w:rFonts w:ascii="Segoe UI" w:hAnsi="Segoe UI" w:eastAsia="Times New Roman" w:cs="Segoe UI"/>
                <w:b w:val="1"/>
                <w:bCs w:val="1"/>
                <w:sz w:val="20"/>
                <w:szCs w:val="20"/>
                <w:lang w:eastAsia="fi-FI"/>
              </w:rPr>
              <w:t>Kuolleita tänä vuonna poikkeuksellisen paljon</w:t>
            </w:r>
          </w:p>
          <w:p w:rsidRPr="005A482C" w:rsidR="00F855E0" w:rsidP="008769AA" w:rsidRDefault="00F855E0" w14:paraId="65EA96CC" w14:textId="16822F0D">
            <w:pPr>
              <w:pStyle w:val="ListParagraph"/>
              <w:ind w:left="360"/>
              <w:rPr>
                <w:rFonts w:ascii="Segoe UI" w:hAnsi="Segoe UI" w:cs="Segoe UI"/>
                <w:b/>
                <w:bCs/>
              </w:rPr>
            </w:pPr>
          </w:p>
        </w:tc>
        <w:tc>
          <w:tcPr>
            <w:tcW w:w="6150" w:type="dxa"/>
            <w:tcBorders>
              <w:top w:val="single" w:color="FFFFFF" w:themeColor="background1" w:sz="8" w:space="0"/>
              <w:left w:val="single" w:color="FFFFFF" w:themeColor="background1" w:sz="8" w:space="0"/>
              <w:bottom w:val="single" w:color="FFFFFF" w:themeColor="background1" w:sz="8" w:space="0"/>
              <w:right w:val="single" w:color="FFFFFF" w:themeColor="background1" w:sz="8" w:space="0"/>
            </w:tcBorders>
            <w:shd w:val="clear" w:color="auto" w:fill="EDEDED" w:themeFill="accent3" w:themeFillTint="33"/>
            <w:tcMar>
              <w:top w:w="72" w:type="dxa"/>
              <w:left w:w="144" w:type="dxa"/>
              <w:bottom w:w="72" w:type="dxa"/>
              <w:right w:w="144" w:type="dxa"/>
            </w:tcMar>
          </w:tcPr>
          <w:p w:rsidRPr="00AF7424" w:rsidR="00F855E0" w:rsidP="008769AA" w:rsidRDefault="008769AA" w14:paraId="73A809DD" w14:textId="5CD1FF39">
            <w:pPr>
              <w:rPr>
                <w:rFonts w:ascii="Segoe UI" w:hAnsi="Segoe UI" w:cs="Segoe UI"/>
                <w:sz w:val="20"/>
                <w:szCs w:val="20"/>
              </w:rPr>
            </w:pPr>
            <w:r>
              <w:rPr>
                <w:rFonts w:ascii="Segoe UI" w:hAnsi="Segoe UI" w:eastAsia="Times New Roman" w:cs="Segoe UI"/>
                <w:lang w:eastAsia="fi-FI"/>
              </w:rPr>
              <w:t>Tänä vuonna kuolleita tulee olemaan poikkeuksellisen paljon. Ev.lut. kirkon jäseniä kuolee todennäköisesti tänä vuonna yli 50 000 henk., kun heitä viime vuonna oli 46 500 henk. Koko Suomessa kuolleita on yli 60 000 henkeä – ensimmäisen kerran vuoden 1944 jälkeen. Tämä aiheuttanee ruuhkaa ainakin seurakuntien hautaustoimessa, ja etenkin vuodenvaihteessa hautausajat saattava venyä hyvin pitkiksi. Myös jatkossa on varauduttava entistä suurempiin vuosittain kuolevien määriin</w:t>
            </w:r>
          </w:p>
        </w:tc>
        <w:tc>
          <w:tcPr>
            <w:tcW w:w="1001" w:type="dxa"/>
            <w:tcBorders>
              <w:top w:val="single" w:color="FFFFFF" w:themeColor="background1" w:sz="8" w:space="0"/>
              <w:left w:val="single" w:color="FFFFFF" w:themeColor="background1" w:sz="8" w:space="0"/>
              <w:bottom w:val="single" w:color="FFFFFF" w:themeColor="background1" w:sz="8" w:space="0"/>
              <w:right w:val="single" w:color="FFFFFF" w:themeColor="background1" w:sz="8" w:space="0"/>
            </w:tcBorders>
            <w:shd w:val="clear" w:color="auto" w:fill="FF0000"/>
            <w:tcMar>
              <w:top w:w="72" w:type="dxa"/>
              <w:left w:w="144" w:type="dxa"/>
              <w:bottom w:w="72" w:type="dxa"/>
              <w:right w:w="144" w:type="dxa"/>
            </w:tcMar>
          </w:tcPr>
          <w:p w:rsidRPr="00147D6A" w:rsidR="00F855E0" w:rsidP="00147D6A" w:rsidRDefault="00F855E0" w14:paraId="108F69DC" w14:textId="77777777"/>
        </w:tc>
        <w:tc>
          <w:tcPr>
            <w:tcW w:w="4136" w:type="dxa"/>
            <w:tcBorders>
              <w:top w:val="single" w:color="FFFFFF" w:themeColor="background1" w:sz="8" w:space="0"/>
              <w:left w:val="single" w:color="FFFFFF" w:themeColor="background1" w:sz="8" w:space="0"/>
              <w:bottom w:val="single" w:color="FFFFFF" w:themeColor="background1" w:sz="8" w:space="0"/>
              <w:right w:val="single" w:color="FFFFFF" w:themeColor="background1" w:sz="8" w:space="0"/>
            </w:tcBorders>
            <w:shd w:val="clear" w:color="auto" w:fill="EDE8EE"/>
            <w:tcMar>
              <w:top w:w="72" w:type="dxa"/>
              <w:left w:w="144" w:type="dxa"/>
              <w:bottom w:w="72" w:type="dxa"/>
              <w:right w:w="144" w:type="dxa"/>
            </w:tcMar>
          </w:tcPr>
          <w:p w:rsidR="00F855E0" w:rsidP="00DB48E6" w:rsidRDefault="00A32850" w14:paraId="3DC2610E" w14:textId="77777777">
            <w:r>
              <w:t xml:space="preserve">Koko prosessia tarkasteltava </w:t>
            </w:r>
            <w:r w:rsidR="009738DF">
              <w:t xml:space="preserve">kasvavien palvelutarpeiden, seurakuntien resurssien sekä </w:t>
            </w:r>
            <w:r w:rsidR="00971C1C">
              <w:t>prosessivarmuuden kannalta.</w:t>
            </w:r>
          </w:p>
          <w:p w:rsidR="00454D4B" w:rsidP="00DB48E6" w:rsidRDefault="0051695C" w14:paraId="68DCD916" w14:textId="0761C3DE">
            <w:r>
              <w:t>Hautaustoimi ja väestökirjanpito ovat kriittisen tärke</w:t>
            </w:r>
            <w:r w:rsidR="004C21C9">
              <w:t>itä</w:t>
            </w:r>
            <w:r>
              <w:t xml:space="preserve"> </w:t>
            </w:r>
            <w:r w:rsidR="00821254">
              <w:t xml:space="preserve">julkisia </w:t>
            </w:r>
            <w:r w:rsidR="00454D4B">
              <w:t>palvelu</w:t>
            </w:r>
            <w:r w:rsidR="004C21C9">
              <w:t>to</w:t>
            </w:r>
            <w:r w:rsidR="003A05BD">
              <w:t>i</w:t>
            </w:r>
            <w:r w:rsidR="004C21C9">
              <w:t>mintoja</w:t>
            </w:r>
            <w:r w:rsidR="00821254">
              <w:t>, joiden prosessivarmuus ja palvelun laatu pitäisi turvata. Onko nimetty kokonaisprosessin omistajatahoa?</w:t>
            </w:r>
          </w:p>
        </w:tc>
        <w:tc>
          <w:tcPr>
            <w:tcW w:w="990" w:type="dxa"/>
            <w:tcBorders>
              <w:top w:val="single" w:color="FFFFFF" w:themeColor="background1" w:sz="8" w:space="0"/>
              <w:left w:val="single" w:color="FFFFFF" w:themeColor="background1" w:sz="8" w:space="0"/>
              <w:bottom w:val="single" w:color="FFFFFF" w:themeColor="background1" w:sz="8" w:space="0"/>
              <w:right w:val="single" w:color="FFFFFF" w:themeColor="background1" w:sz="8" w:space="0"/>
            </w:tcBorders>
            <w:shd w:val="clear" w:color="auto" w:fill="EDE8EE"/>
            <w:tcMar>
              <w:top w:w="72" w:type="dxa"/>
              <w:left w:w="144" w:type="dxa"/>
              <w:bottom w:w="72" w:type="dxa"/>
              <w:right w:w="144" w:type="dxa"/>
            </w:tcMar>
          </w:tcPr>
          <w:p w:rsidRPr="00147D6A" w:rsidR="00F855E0" w:rsidP="00147D6A" w:rsidRDefault="000F5B13" w14:paraId="7B811BB9" w14:textId="2BBA8975">
            <w:r>
              <w:t>piispat</w:t>
            </w:r>
            <w:r>
              <w:br/>
            </w:r>
            <w:r w:rsidR="003A1C98">
              <w:t>Ha</w:t>
            </w:r>
            <w:r w:rsidR="00F33C05">
              <w:t>O</w:t>
            </w:r>
            <w:r w:rsidR="003A1C98">
              <w:t>/</w:t>
            </w:r>
            <w:r w:rsidR="003A1C98">
              <w:br/>
            </w:r>
            <w:r w:rsidR="003A1C98">
              <w:t>TO</w:t>
            </w:r>
          </w:p>
        </w:tc>
      </w:tr>
    </w:tbl>
    <w:p w:rsidR="00147D6A" w:rsidRDefault="00147D6A" w14:paraId="55D4AD8F" w14:textId="4950F91C"/>
    <w:p w:rsidR="006F0A7C" w:rsidRDefault="007715EA" w14:paraId="19ECAAC7" w14:textId="6F7ECE42">
      <w:r>
        <w:rPr>
          <w:noProof/>
        </w:rPr>
        <w:drawing>
          <wp:inline distT="0" distB="0" distL="0" distR="0" wp14:anchorId="7AA5C79D" wp14:editId="552E6252">
            <wp:extent cx="4832350" cy="2959100"/>
            <wp:effectExtent l="0" t="0" r="6350" b="0"/>
            <wp:docPr id="5" name="Kuv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832350" cy="2959100"/>
                    </a:xfrm>
                    <a:prstGeom prst="rect">
                      <a:avLst/>
                    </a:prstGeom>
                    <a:noFill/>
                    <a:ln>
                      <a:noFill/>
                    </a:ln>
                  </pic:spPr>
                </pic:pic>
              </a:graphicData>
            </a:graphic>
          </wp:inline>
        </w:drawing>
      </w:r>
    </w:p>
    <w:p w:rsidR="006F0A7C" w:rsidRDefault="006B0A23" w14:paraId="34045E5C" w14:textId="1B456CCF"/>
    <w:p w:rsidR="2DA88910" w:rsidP="2DA88910" w:rsidRDefault="2DA88910" w14:paraId="31502917" w14:textId="01B138DB">
      <w:pPr>
        <w:pStyle w:val="Normal"/>
      </w:pPr>
    </w:p>
    <w:sectPr w:rsidR="00147D6A" w:rsidSect="00147D6A">
      <w:headerReference w:type="default" r:id="rId19"/>
      <w:pgSz w:w="16838" w:h="11906" w:orient="landscape"/>
      <w:pgMar w:top="1134"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02CB6" w:rsidP="00AD1E9E" w:rsidRDefault="00C02CB6" w14:paraId="482ED0D4" w14:textId="77777777">
      <w:pPr>
        <w:spacing w:after="0" w:line="240" w:lineRule="auto"/>
      </w:pPr>
      <w:r>
        <w:separator/>
      </w:r>
    </w:p>
  </w:endnote>
  <w:endnote w:type="continuationSeparator" w:id="0">
    <w:p w:rsidR="00C02CB6" w:rsidP="00AD1E9E" w:rsidRDefault="00C02CB6" w14:paraId="03D55401" w14:textId="77777777">
      <w:pPr>
        <w:spacing w:after="0" w:line="240" w:lineRule="auto"/>
      </w:pPr>
      <w:r>
        <w:continuationSeparator/>
      </w:r>
    </w:p>
  </w:endnote>
  <w:endnote w:type="continuationNotice" w:id="1">
    <w:p w:rsidR="00C02CB6" w:rsidRDefault="00C02CB6" w14:paraId="05DB63E9"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02CB6" w:rsidP="00AD1E9E" w:rsidRDefault="00C02CB6" w14:paraId="75D82D81" w14:textId="77777777">
      <w:pPr>
        <w:spacing w:after="0" w:line="240" w:lineRule="auto"/>
      </w:pPr>
      <w:r>
        <w:separator/>
      </w:r>
    </w:p>
  </w:footnote>
  <w:footnote w:type="continuationSeparator" w:id="0">
    <w:p w:rsidR="00C02CB6" w:rsidP="00AD1E9E" w:rsidRDefault="00C02CB6" w14:paraId="711C4510" w14:textId="77777777">
      <w:pPr>
        <w:spacing w:after="0" w:line="240" w:lineRule="auto"/>
      </w:pPr>
      <w:r>
        <w:continuationSeparator/>
      </w:r>
    </w:p>
  </w:footnote>
  <w:footnote w:type="continuationNotice" w:id="1">
    <w:p w:rsidR="00C02CB6" w:rsidRDefault="00C02CB6" w14:paraId="61DE524F"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D1E9E" w:rsidRDefault="00AD1E9E" w14:paraId="1E003AB4" w14:textId="0F534036">
    <w:pPr>
      <w:pStyle w:val="Header"/>
    </w:pPr>
    <w:r>
      <w:t>Marraskuun tilannekuva 11/2022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7">
    <w:nsid w:val="52b0d89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
    <w:nsid w:val="44c746d0"/>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5">
    <w:nsid w:val="315717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5EC639E"/>
    <w:multiLevelType w:val="hybridMultilevel"/>
    <w:tmpl w:val="B4A24718"/>
    <w:lvl w:ilvl="0" w:tplc="040B000F">
      <w:start w:val="1"/>
      <w:numFmt w:val="decimal"/>
      <w:lvlText w:val="%1."/>
      <w:lvlJc w:val="left"/>
      <w:pPr>
        <w:ind w:left="360" w:hanging="36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1" w15:restartNumberingAfterBreak="0">
    <w:nsid w:val="0DA06D22"/>
    <w:multiLevelType w:val="hybridMultilevel"/>
    <w:tmpl w:val="29A2A85E"/>
    <w:lvl w:ilvl="0" w:tplc="F5AA06B2">
      <w:numFmt w:val="bullet"/>
      <w:lvlText w:val=""/>
      <w:lvlJc w:val="left"/>
      <w:pPr>
        <w:ind w:left="720" w:hanging="360"/>
      </w:pPr>
      <w:rPr>
        <w:rFonts w:hint="default" w:ascii="Wingdings" w:hAnsi="Wingdings" w:eastAsiaTheme="minorHAnsi" w:cstheme="minorBidi"/>
      </w:rPr>
    </w:lvl>
    <w:lvl w:ilvl="1" w:tplc="040B0003" w:tentative="1">
      <w:start w:val="1"/>
      <w:numFmt w:val="bullet"/>
      <w:lvlText w:val="o"/>
      <w:lvlJc w:val="left"/>
      <w:pPr>
        <w:ind w:left="1440" w:hanging="360"/>
      </w:pPr>
      <w:rPr>
        <w:rFonts w:hint="default" w:ascii="Courier New" w:hAnsi="Courier New" w:cs="Courier New"/>
      </w:rPr>
    </w:lvl>
    <w:lvl w:ilvl="2" w:tplc="040B0005" w:tentative="1">
      <w:start w:val="1"/>
      <w:numFmt w:val="bullet"/>
      <w:lvlText w:val=""/>
      <w:lvlJc w:val="left"/>
      <w:pPr>
        <w:ind w:left="2160" w:hanging="360"/>
      </w:pPr>
      <w:rPr>
        <w:rFonts w:hint="default" w:ascii="Wingdings" w:hAnsi="Wingdings"/>
      </w:rPr>
    </w:lvl>
    <w:lvl w:ilvl="3" w:tplc="040B0001" w:tentative="1">
      <w:start w:val="1"/>
      <w:numFmt w:val="bullet"/>
      <w:lvlText w:val=""/>
      <w:lvlJc w:val="left"/>
      <w:pPr>
        <w:ind w:left="2880" w:hanging="360"/>
      </w:pPr>
      <w:rPr>
        <w:rFonts w:hint="default" w:ascii="Symbol" w:hAnsi="Symbol"/>
      </w:rPr>
    </w:lvl>
    <w:lvl w:ilvl="4" w:tplc="040B0003" w:tentative="1">
      <w:start w:val="1"/>
      <w:numFmt w:val="bullet"/>
      <w:lvlText w:val="o"/>
      <w:lvlJc w:val="left"/>
      <w:pPr>
        <w:ind w:left="3600" w:hanging="360"/>
      </w:pPr>
      <w:rPr>
        <w:rFonts w:hint="default" w:ascii="Courier New" w:hAnsi="Courier New" w:cs="Courier New"/>
      </w:rPr>
    </w:lvl>
    <w:lvl w:ilvl="5" w:tplc="040B0005" w:tentative="1">
      <w:start w:val="1"/>
      <w:numFmt w:val="bullet"/>
      <w:lvlText w:val=""/>
      <w:lvlJc w:val="left"/>
      <w:pPr>
        <w:ind w:left="4320" w:hanging="360"/>
      </w:pPr>
      <w:rPr>
        <w:rFonts w:hint="default" w:ascii="Wingdings" w:hAnsi="Wingdings"/>
      </w:rPr>
    </w:lvl>
    <w:lvl w:ilvl="6" w:tplc="040B0001" w:tentative="1">
      <w:start w:val="1"/>
      <w:numFmt w:val="bullet"/>
      <w:lvlText w:val=""/>
      <w:lvlJc w:val="left"/>
      <w:pPr>
        <w:ind w:left="5040" w:hanging="360"/>
      </w:pPr>
      <w:rPr>
        <w:rFonts w:hint="default" w:ascii="Symbol" w:hAnsi="Symbol"/>
      </w:rPr>
    </w:lvl>
    <w:lvl w:ilvl="7" w:tplc="040B0003" w:tentative="1">
      <w:start w:val="1"/>
      <w:numFmt w:val="bullet"/>
      <w:lvlText w:val="o"/>
      <w:lvlJc w:val="left"/>
      <w:pPr>
        <w:ind w:left="5760" w:hanging="360"/>
      </w:pPr>
      <w:rPr>
        <w:rFonts w:hint="default" w:ascii="Courier New" w:hAnsi="Courier New" w:cs="Courier New"/>
      </w:rPr>
    </w:lvl>
    <w:lvl w:ilvl="8" w:tplc="040B0005" w:tentative="1">
      <w:start w:val="1"/>
      <w:numFmt w:val="bullet"/>
      <w:lvlText w:val=""/>
      <w:lvlJc w:val="left"/>
      <w:pPr>
        <w:ind w:left="6480" w:hanging="360"/>
      </w:pPr>
      <w:rPr>
        <w:rFonts w:hint="default" w:ascii="Wingdings" w:hAnsi="Wingdings"/>
      </w:rPr>
    </w:lvl>
  </w:abstractNum>
  <w:abstractNum w:abstractNumId="2" w15:restartNumberingAfterBreak="0">
    <w:nsid w:val="376F6299"/>
    <w:multiLevelType w:val="hybridMultilevel"/>
    <w:tmpl w:val="C0869044"/>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 w15:restartNumberingAfterBreak="0">
    <w:nsid w:val="473B62A4"/>
    <w:multiLevelType w:val="hybridMultilevel"/>
    <w:tmpl w:val="14B26904"/>
    <w:lvl w:ilvl="0" w:tplc="554EE18C">
      <w:start w:val="1"/>
      <w:numFmt w:val="bullet"/>
      <w:lvlText w:val=""/>
      <w:lvlJc w:val="left"/>
      <w:pPr>
        <w:ind w:left="1080" w:hanging="360"/>
      </w:pPr>
      <w:rPr>
        <w:rFonts w:hint="default" w:ascii="Wingdings" w:hAnsi="Wingdings" w:eastAsiaTheme="minorHAnsi" w:cstheme="minorBidi"/>
      </w:rPr>
    </w:lvl>
    <w:lvl w:ilvl="1" w:tplc="040B0003" w:tentative="1">
      <w:start w:val="1"/>
      <w:numFmt w:val="bullet"/>
      <w:lvlText w:val="o"/>
      <w:lvlJc w:val="left"/>
      <w:pPr>
        <w:ind w:left="1440" w:hanging="360"/>
      </w:pPr>
      <w:rPr>
        <w:rFonts w:hint="default" w:ascii="Courier New" w:hAnsi="Courier New" w:cs="Courier New"/>
      </w:rPr>
    </w:lvl>
    <w:lvl w:ilvl="2" w:tplc="040B0005" w:tentative="1">
      <w:start w:val="1"/>
      <w:numFmt w:val="bullet"/>
      <w:lvlText w:val=""/>
      <w:lvlJc w:val="left"/>
      <w:pPr>
        <w:ind w:left="2160" w:hanging="360"/>
      </w:pPr>
      <w:rPr>
        <w:rFonts w:hint="default" w:ascii="Wingdings" w:hAnsi="Wingdings"/>
      </w:rPr>
    </w:lvl>
    <w:lvl w:ilvl="3" w:tplc="040B0001" w:tentative="1">
      <w:start w:val="1"/>
      <w:numFmt w:val="bullet"/>
      <w:lvlText w:val=""/>
      <w:lvlJc w:val="left"/>
      <w:pPr>
        <w:ind w:left="2880" w:hanging="360"/>
      </w:pPr>
      <w:rPr>
        <w:rFonts w:hint="default" w:ascii="Symbol" w:hAnsi="Symbol"/>
      </w:rPr>
    </w:lvl>
    <w:lvl w:ilvl="4" w:tplc="040B0003" w:tentative="1">
      <w:start w:val="1"/>
      <w:numFmt w:val="bullet"/>
      <w:lvlText w:val="o"/>
      <w:lvlJc w:val="left"/>
      <w:pPr>
        <w:ind w:left="3600" w:hanging="360"/>
      </w:pPr>
      <w:rPr>
        <w:rFonts w:hint="default" w:ascii="Courier New" w:hAnsi="Courier New" w:cs="Courier New"/>
      </w:rPr>
    </w:lvl>
    <w:lvl w:ilvl="5" w:tplc="040B0005" w:tentative="1">
      <w:start w:val="1"/>
      <w:numFmt w:val="bullet"/>
      <w:lvlText w:val=""/>
      <w:lvlJc w:val="left"/>
      <w:pPr>
        <w:ind w:left="4320" w:hanging="360"/>
      </w:pPr>
      <w:rPr>
        <w:rFonts w:hint="default" w:ascii="Wingdings" w:hAnsi="Wingdings"/>
      </w:rPr>
    </w:lvl>
    <w:lvl w:ilvl="6" w:tplc="040B0001" w:tentative="1">
      <w:start w:val="1"/>
      <w:numFmt w:val="bullet"/>
      <w:lvlText w:val=""/>
      <w:lvlJc w:val="left"/>
      <w:pPr>
        <w:ind w:left="5040" w:hanging="360"/>
      </w:pPr>
      <w:rPr>
        <w:rFonts w:hint="default" w:ascii="Symbol" w:hAnsi="Symbol"/>
      </w:rPr>
    </w:lvl>
    <w:lvl w:ilvl="7" w:tplc="040B0003" w:tentative="1">
      <w:start w:val="1"/>
      <w:numFmt w:val="bullet"/>
      <w:lvlText w:val="o"/>
      <w:lvlJc w:val="left"/>
      <w:pPr>
        <w:ind w:left="5760" w:hanging="360"/>
      </w:pPr>
      <w:rPr>
        <w:rFonts w:hint="default" w:ascii="Courier New" w:hAnsi="Courier New" w:cs="Courier New"/>
      </w:rPr>
    </w:lvl>
    <w:lvl w:ilvl="8" w:tplc="040B0005" w:tentative="1">
      <w:start w:val="1"/>
      <w:numFmt w:val="bullet"/>
      <w:lvlText w:val=""/>
      <w:lvlJc w:val="left"/>
      <w:pPr>
        <w:ind w:left="6480" w:hanging="360"/>
      </w:pPr>
      <w:rPr>
        <w:rFonts w:hint="default" w:ascii="Wingdings" w:hAnsi="Wingdings"/>
      </w:rPr>
    </w:lvl>
  </w:abstractNum>
  <w:abstractNum w:abstractNumId="4" w15:restartNumberingAfterBreak="0">
    <w:nsid w:val="491E5411"/>
    <w:multiLevelType w:val="hybridMultilevel"/>
    <w:tmpl w:val="7A1E31DA"/>
    <w:lvl w:ilvl="0" w:tplc="554EE18C">
      <w:start w:val="1"/>
      <w:numFmt w:val="bullet"/>
      <w:lvlText w:val=""/>
      <w:lvlJc w:val="left"/>
      <w:pPr>
        <w:ind w:left="1080" w:hanging="360"/>
      </w:pPr>
      <w:rPr>
        <w:rFonts w:hint="default" w:ascii="Wingdings" w:hAnsi="Wingdings" w:eastAsiaTheme="minorHAnsi" w:cstheme="minorBidi"/>
      </w:rPr>
    </w:lvl>
    <w:lvl w:ilvl="1" w:tplc="040B0003" w:tentative="1">
      <w:start w:val="1"/>
      <w:numFmt w:val="bullet"/>
      <w:lvlText w:val="o"/>
      <w:lvlJc w:val="left"/>
      <w:pPr>
        <w:ind w:left="1800" w:hanging="360"/>
      </w:pPr>
      <w:rPr>
        <w:rFonts w:hint="default" w:ascii="Courier New" w:hAnsi="Courier New" w:cs="Courier New"/>
      </w:rPr>
    </w:lvl>
    <w:lvl w:ilvl="2" w:tplc="040B0005" w:tentative="1">
      <w:start w:val="1"/>
      <w:numFmt w:val="bullet"/>
      <w:lvlText w:val=""/>
      <w:lvlJc w:val="left"/>
      <w:pPr>
        <w:ind w:left="2520" w:hanging="360"/>
      </w:pPr>
      <w:rPr>
        <w:rFonts w:hint="default" w:ascii="Wingdings" w:hAnsi="Wingdings"/>
      </w:rPr>
    </w:lvl>
    <w:lvl w:ilvl="3" w:tplc="040B0001" w:tentative="1">
      <w:start w:val="1"/>
      <w:numFmt w:val="bullet"/>
      <w:lvlText w:val=""/>
      <w:lvlJc w:val="left"/>
      <w:pPr>
        <w:ind w:left="3240" w:hanging="360"/>
      </w:pPr>
      <w:rPr>
        <w:rFonts w:hint="default" w:ascii="Symbol" w:hAnsi="Symbol"/>
      </w:rPr>
    </w:lvl>
    <w:lvl w:ilvl="4" w:tplc="040B0003" w:tentative="1">
      <w:start w:val="1"/>
      <w:numFmt w:val="bullet"/>
      <w:lvlText w:val="o"/>
      <w:lvlJc w:val="left"/>
      <w:pPr>
        <w:ind w:left="3960" w:hanging="360"/>
      </w:pPr>
      <w:rPr>
        <w:rFonts w:hint="default" w:ascii="Courier New" w:hAnsi="Courier New" w:cs="Courier New"/>
      </w:rPr>
    </w:lvl>
    <w:lvl w:ilvl="5" w:tplc="040B0005" w:tentative="1">
      <w:start w:val="1"/>
      <w:numFmt w:val="bullet"/>
      <w:lvlText w:val=""/>
      <w:lvlJc w:val="left"/>
      <w:pPr>
        <w:ind w:left="4680" w:hanging="360"/>
      </w:pPr>
      <w:rPr>
        <w:rFonts w:hint="default" w:ascii="Wingdings" w:hAnsi="Wingdings"/>
      </w:rPr>
    </w:lvl>
    <w:lvl w:ilvl="6" w:tplc="040B0001" w:tentative="1">
      <w:start w:val="1"/>
      <w:numFmt w:val="bullet"/>
      <w:lvlText w:val=""/>
      <w:lvlJc w:val="left"/>
      <w:pPr>
        <w:ind w:left="5400" w:hanging="360"/>
      </w:pPr>
      <w:rPr>
        <w:rFonts w:hint="default" w:ascii="Symbol" w:hAnsi="Symbol"/>
      </w:rPr>
    </w:lvl>
    <w:lvl w:ilvl="7" w:tplc="040B0003" w:tentative="1">
      <w:start w:val="1"/>
      <w:numFmt w:val="bullet"/>
      <w:lvlText w:val="o"/>
      <w:lvlJc w:val="left"/>
      <w:pPr>
        <w:ind w:left="6120" w:hanging="360"/>
      </w:pPr>
      <w:rPr>
        <w:rFonts w:hint="default" w:ascii="Courier New" w:hAnsi="Courier New" w:cs="Courier New"/>
      </w:rPr>
    </w:lvl>
    <w:lvl w:ilvl="8" w:tplc="040B0005" w:tentative="1">
      <w:start w:val="1"/>
      <w:numFmt w:val="bullet"/>
      <w:lvlText w:val=""/>
      <w:lvlJc w:val="left"/>
      <w:pPr>
        <w:ind w:left="6840" w:hanging="360"/>
      </w:pPr>
      <w:rPr>
        <w:rFonts w:hint="default" w:ascii="Wingdings" w:hAnsi="Wingdings"/>
      </w:rPr>
    </w:lvl>
  </w:abstractNum>
  <w:num w:numId="8">
    <w:abstractNumId w:val="7"/>
  </w:num>
  <w:num w:numId="7">
    <w:abstractNumId w:val="6"/>
  </w:num>
  <w:num w:numId="6">
    <w:abstractNumId w:val="5"/>
  </w:num>
  <w:num w:numId="1" w16cid:durableId="1583373407">
    <w:abstractNumId w:val="1"/>
  </w:num>
  <w:num w:numId="2" w16cid:durableId="536161501">
    <w:abstractNumId w:val="2"/>
  </w:num>
  <w:num w:numId="3" w16cid:durableId="1914318491">
    <w:abstractNumId w:val="4"/>
  </w:num>
  <w:num w:numId="4" w16cid:durableId="556891279">
    <w:abstractNumId w:val="0"/>
  </w:num>
  <w:num w:numId="5" w16cid:durableId="445584750">
    <w:abstractNumId w:val="3"/>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1304"/>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7D6A"/>
    <w:rsid w:val="00010A99"/>
    <w:rsid w:val="000240E1"/>
    <w:rsid w:val="00026991"/>
    <w:rsid w:val="000C1DE0"/>
    <w:rsid w:val="000C45EC"/>
    <w:rsid w:val="000F5B13"/>
    <w:rsid w:val="0011365A"/>
    <w:rsid w:val="00124DE3"/>
    <w:rsid w:val="00147D6A"/>
    <w:rsid w:val="001551EE"/>
    <w:rsid w:val="00190DA6"/>
    <w:rsid w:val="00194C56"/>
    <w:rsid w:val="0019761F"/>
    <w:rsid w:val="001A273C"/>
    <w:rsid w:val="001C0CCB"/>
    <w:rsid w:val="001C5039"/>
    <w:rsid w:val="001E2E6A"/>
    <w:rsid w:val="001F4485"/>
    <w:rsid w:val="00215AF7"/>
    <w:rsid w:val="002205B3"/>
    <w:rsid w:val="00234646"/>
    <w:rsid w:val="00277EAE"/>
    <w:rsid w:val="00292BE9"/>
    <w:rsid w:val="002C20E0"/>
    <w:rsid w:val="002C796C"/>
    <w:rsid w:val="002E1795"/>
    <w:rsid w:val="002F26C6"/>
    <w:rsid w:val="002F5210"/>
    <w:rsid w:val="003278AC"/>
    <w:rsid w:val="00331033"/>
    <w:rsid w:val="00334843"/>
    <w:rsid w:val="00341971"/>
    <w:rsid w:val="003A0057"/>
    <w:rsid w:val="003A05BD"/>
    <w:rsid w:val="003A107D"/>
    <w:rsid w:val="003A1C98"/>
    <w:rsid w:val="003B5041"/>
    <w:rsid w:val="003C7145"/>
    <w:rsid w:val="003D4DB3"/>
    <w:rsid w:val="003D65E1"/>
    <w:rsid w:val="003F103B"/>
    <w:rsid w:val="003F739A"/>
    <w:rsid w:val="00406D76"/>
    <w:rsid w:val="0041251E"/>
    <w:rsid w:val="004172FA"/>
    <w:rsid w:val="00445D5B"/>
    <w:rsid w:val="00454D4B"/>
    <w:rsid w:val="00487B61"/>
    <w:rsid w:val="0049409B"/>
    <w:rsid w:val="004C21C9"/>
    <w:rsid w:val="004F42FF"/>
    <w:rsid w:val="0051695C"/>
    <w:rsid w:val="00524DE2"/>
    <w:rsid w:val="0053048C"/>
    <w:rsid w:val="0056499E"/>
    <w:rsid w:val="00564BE3"/>
    <w:rsid w:val="005A482C"/>
    <w:rsid w:val="00634B8C"/>
    <w:rsid w:val="00635CA9"/>
    <w:rsid w:val="0064302C"/>
    <w:rsid w:val="00653E1D"/>
    <w:rsid w:val="006567D5"/>
    <w:rsid w:val="0065725F"/>
    <w:rsid w:val="0066306A"/>
    <w:rsid w:val="006740F2"/>
    <w:rsid w:val="00675417"/>
    <w:rsid w:val="006759A2"/>
    <w:rsid w:val="00676ACC"/>
    <w:rsid w:val="0069045E"/>
    <w:rsid w:val="006A178D"/>
    <w:rsid w:val="006A6801"/>
    <w:rsid w:val="006B0A23"/>
    <w:rsid w:val="006C1A22"/>
    <w:rsid w:val="006C3572"/>
    <w:rsid w:val="006E31B0"/>
    <w:rsid w:val="006F0A7C"/>
    <w:rsid w:val="00702B6B"/>
    <w:rsid w:val="00715186"/>
    <w:rsid w:val="00720794"/>
    <w:rsid w:val="00724C23"/>
    <w:rsid w:val="00726177"/>
    <w:rsid w:val="00751C99"/>
    <w:rsid w:val="00752714"/>
    <w:rsid w:val="007715EA"/>
    <w:rsid w:val="00781FAB"/>
    <w:rsid w:val="00795399"/>
    <w:rsid w:val="007A34F2"/>
    <w:rsid w:val="007A73D3"/>
    <w:rsid w:val="007B3E30"/>
    <w:rsid w:val="007C5ED8"/>
    <w:rsid w:val="007D1901"/>
    <w:rsid w:val="007F2C45"/>
    <w:rsid w:val="007F356A"/>
    <w:rsid w:val="007F6759"/>
    <w:rsid w:val="00821254"/>
    <w:rsid w:val="0083165C"/>
    <w:rsid w:val="00861B8A"/>
    <w:rsid w:val="008742B5"/>
    <w:rsid w:val="008769AA"/>
    <w:rsid w:val="008775B3"/>
    <w:rsid w:val="00890EF9"/>
    <w:rsid w:val="008957B0"/>
    <w:rsid w:val="008A1058"/>
    <w:rsid w:val="008C1297"/>
    <w:rsid w:val="00907119"/>
    <w:rsid w:val="0095571F"/>
    <w:rsid w:val="0096338F"/>
    <w:rsid w:val="009633DA"/>
    <w:rsid w:val="00965D86"/>
    <w:rsid w:val="00971C1C"/>
    <w:rsid w:val="009738DF"/>
    <w:rsid w:val="00983AF0"/>
    <w:rsid w:val="009B1AD4"/>
    <w:rsid w:val="009E055E"/>
    <w:rsid w:val="009F11B8"/>
    <w:rsid w:val="00A2172C"/>
    <w:rsid w:val="00A32850"/>
    <w:rsid w:val="00A3699E"/>
    <w:rsid w:val="00A54697"/>
    <w:rsid w:val="00A84D7A"/>
    <w:rsid w:val="00AB2B04"/>
    <w:rsid w:val="00AC17A8"/>
    <w:rsid w:val="00AC3893"/>
    <w:rsid w:val="00AD1E9E"/>
    <w:rsid w:val="00AD419C"/>
    <w:rsid w:val="00AE1928"/>
    <w:rsid w:val="00AF2807"/>
    <w:rsid w:val="00AF451B"/>
    <w:rsid w:val="00AF7424"/>
    <w:rsid w:val="00B06AFE"/>
    <w:rsid w:val="00B2004D"/>
    <w:rsid w:val="00B46B18"/>
    <w:rsid w:val="00B57A3F"/>
    <w:rsid w:val="00B83804"/>
    <w:rsid w:val="00B92CD4"/>
    <w:rsid w:val="00B976D0"/>
    <w:rsid w:val="00BB5A38"/>
    <w:rsid w:val="00BD6615"/>
    <w:rsid w:val="00BF743B"/>
    <w:rsid w:val="00C02CB6"/>
    <w:rsid w:val="00C05526"/>
    <w:rsid w:val="00C40DEE"/>
    <w:rsid w:val="00C42640"/>
    <w:rsid w:val="00C46C68"/>
    <w:rsid w:val="00C62714"/>
    <w:rsid w:val="00C80DE5"/>
    <w:rsid w:val="00C84F14"/>
    <w:rsid w:val="00CD5485"/>
    <w:rsid w:val="00CE0F97"/>
    <w:rsid w:val="00CE6881"/>
    <w:rsid w:val="00D14068"/>
    <w:rsid w:val="00D609E4"/>
    <w:rsid w:val="00D7218E"/>
    <w:rsid w:val="00D82CB0"/>
    <w:rsid w:val="00DA2C5A"/>
    <w:rsid w:val="00DA4D70"/>
    <w:rsid w:val="00DA766E"/>
    <w:rsid w:val="00DB48E6"/>
    <w:rsid w:val="00DD0E5A"/>
    <w:rsid w:val="00DE5B29"/>
    <w:rsid w:val="00DF42D3"/>
    <w:rsid w:val="00E05ED1"/>
    <w:rsid w:val="00E068A6"/>
    <w:rsid w:val="00E2351B"/>
    <w:rsid w:val="00E2680C"/>
    <w:rsid w:val="00E3635F"/>
    <w:rsid w:val="00E45CAA"/>
    <w:rsid w:val="00E55864"/>
    <w:rsid w:val="00E75639"/>
    <w:rsid w:val="00E805E9"/>
    <w:rsid w:val="00EA13A0"/>
    <w:rsid w:val="00F11D8E"/>
    <w:rsid w:val="00F33C05"/>
    <w:rsid w:val="00F61893"/>
    <w:rsid w:val="00F72746"/>
    <w:rsid w:val="00F8426B"/>
    <w:rsid w:val="00F855E0"/>
    <w:rsid w:val="00FD4492"/>
    <w:rsid w:val="018B97B2"/>
    <w:rsid w:val="01D5E0DE"/>
    <w:rsid w:val="05F009BC"/>
    <w:rsid w:val="061B62E8"/>
    <w:rsid w:val="073AD25B"/>
    <w:rsid w:val="0772B1C0"/>
    <w:rsid w:val="085E872D"/>
    <w:rsid w:val="0A1B6C76"/>
    <w:rsid w:val="0C82B352"/>
    <w:rsid w:val="0CEAB19F"/>
    <w:rsid w:val="0D0758AE"/>
    <w:rsid w:val="0F87ECF1"/>
    <w:rsid w:val="10370BEA"/>
    <w:rsid w:val="115922D0"/>
    <w:rsid w:val="12ACEB38"/>
    <w:rsid w:val="145DC336"/>
    <w:rsid w:val="14F4582B"/>
    <w:rsid w:val="15FE4000"/>
    <w:rsid w:val="163B7C3A"/>
    <w:rsid w:val="17275E14"/>
    <w:rsid w:val="19731CFC"/>
    <w:rsid w:val="19B4BAE7"/>
    <w:rsid w:val="1AE28753"/>
    <w:rsid w:val="1B0EF9CA"/>
    <w:rsid w:val="1B1D66A8"/>
    <w:rsid w:val="1B23B33D"/>
    <w:rsid w:val="1B64EE9B"/>
    <w:rsid w:val="1C233858"/>
    <w:rsid w:val="1C6D8184"/>
    <w:rsid w:val="1CBF839E"/>
    <w:rsid w:val="1ED2B1A4"/>
    <w:rsid w:val="1EF60D80"/>
    <w:rsid w:val="1F5AD91A"/>
    <w:rsid w:val="2087AA62"/>
    <w:rsid w:val="2112CA70"/>
    <w:rsid w:val="216E24D6"/>
    <w:rsid w:val="222CF215"/>
    <w:rsid w:val="229CB9AF"/>
    <w:rsid w:val="27825245"/>
    <w:rsid w:val="2951BA8E"/>
    <w:rsid w:val="2A279DCB"/>
    <w:rsid w:val="2B69EDFB"/>
    <w:rsid w:val="2C0BC840"/>
    <w:rsid w:val="2C851991"/>
    <w:rsid w:val="2CC8CF0E"/>
    <w:rsid w:val="2DA88910"/>
    <w:rsid w:val="2EE8D56E"/>
    <w:rsid w:val="3054811F"/>
    <w:rsid w:val="3084A5CF"/>
    <w:rsid w:val="308C9355"/>
    <w:rsid w:val="3095E0A6"/>
    <w:rsid w:val="3145DB9A"/>
    <w:rsid w:val="32EBAFF5"/>
    <w:rsid w:val="33BC4691"/>
    <w:rsid w:val="33F3DF6F"/>
    <w:rsid w:val="359ADCD6"/>
    <w:rsid w:val="35E82BEE"/>
    <w:rsid w:val="3649CDED"/>
    <w:rsid w:val="38742520"/>
    <w:rsid w:val="3888FB15"/>
    <w:rsid w:val="3BC75876"/>
    <w:rsid w:val="3BE080D3"/>
    <w:rsid w:val="4120EE39"/>
    <w:rsid w:val="455CFFE5"/>
    <w:rsid w:val="456E3ABC"/>
    <w:rsid w:val="45C56E77"/>
    <w:rsid w:val="49E5DC66"/>
    <w:rsid w:val="4B00A37D"/>
    <w:rsid w:val="4B388C1F"/>
    <w:rsid w:val="4B769C85"/>
    <w:rsid w:val="4BDD7C40"/>
    <w:rsid w:val="4C387BCE"/>
    <w:rsid w:val="4C84C54E"/>
    <w:rsid w:val="4D531927"/>
    <w:rsid w:val="5254AB4A"/>
    <w:rsid w:val="53561B35"/>
    <w:rsid w:val="558C4C0C"/>
    <w:rsid w:val="56738416"/>
    <w:rsid w:val="56782179"/>
    <w:rsid w:val="57AE2248"/>
    <w:rsid w:val="58359033"/>
    <w:rsid w:val="58C3ECCE"/>
    <w:rsid w:val="597CD06C"/>
    <w:rsid w:val="59E49CF1"/>
    <w:rsid w:val="5AA3B704"/>
    <w:rsid w:val="5B3A57C5"/>
    <w:rsid w:val="5B4B929C"/>
    <w:rsid w:val="5BBBDE33"/>
    <w:rsid w:val="5C0EFDAF"/>
    <w:rsid w:val="5D24F9A9"/>
    <w:rsid w:val="5D89C9C9"/>
    <w:rsid w:val="5F1F8F7F"/>
    <w:rsid w:val="5F4BA30D"/>
    <w:rsid w:val="5FF4A08B"/>
    <w:rsid w:val="600DC8E8"/>
    <w:rsid w:val="60CB46F8"/>
    <w:rsid w:val="60EA677C"/>
    <w:rsid w:val="634569AA"/>
    <w:rsid w:val="6393ED28"/>
    <w:rsid w:val="65BD9388"/>
    <w:rsid w:val="66156AFE"/>
    <w:rsid w:val="67847ECC"/>
    <w:rsid w:val="68E9C22D"/>
    <w:rsid w:val="69B9DA90"/>
    <w:rsid w:val="6B3F40B8"/>
    <w:rsid w:val="6B94438E"/>
    <w:rsid w:val="6C9A22F4"/>
    <w:rsid w:val="6D98EDA8"/>
    <w:rsid w:val="6FAB79B3"/>
    <w:rsid w:val="6FDAD276"/>
    <w:rsid w:val="7023ECB2"/>
    <w:rsid w:val="706E0146"/>
    <w:rsid w:val="7081B0F4"/>
    <w:rsid w:val="70E81B17"/>
    <w:rsid w:val="727C8736"/>
    <w:rsid w:val="73426517"/>
    <w:rsid w:val="73B035CE"/>
    <w:rsid w:val="73C26E2C"/>
    <w:rsid w:val="77882E16"/>
    <w:rsid w:val="78618BBF"/>
    <w:rsid w:val="7DE4F7D6"/>
    <w:rsid w:val="7E488018"/>
    <w:rsid w:val="7ECCB23A"/>
    <w:rsid w:val="7EF7FC8E"/>
    <w:rsid w:val="7FEFC750"/>
    <w:rsid w:val="7FF8B0F5"/>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81BB32"/>
  <w15:chartTrackingRefBased/>
  <w15:docId w15:val="{DD33AE1E-E1DA-42D9-8172-DE46546EDA9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147D6A"/>
    <w:rPr>
      <w:color w:val="0563C1" w:themeColor="hyperlink"/>
      <w:u w:val="single"/>
    </w:rPr>
  </w:style>
  <w:style w:type="character" w:styleId="UnresolvedMention">
    <w:name w:val="Unresolved Mention"/>
    <w:basedOn w:val="DefaultParagraphFont"/>
    <w:uiPriority w:val="99"/>
    <w:semiHidden/>
    <w:unhideWhenUsed/>
    <w:rsid w:val="00147D6A"/>
    <w:rPr>
      <w:color w:val="605E5C"/>
      <w:shd w:val="clear" w:color="auto" w:fill="E1DFDD"/>
    </w:rPr>
  </w:style>
  <w:style w:type="character" w:styleId="Strong">
    <w:name w:val="Strong"/>
    <w:basedOn w:val="DefaultParagraphFont"/>
    <w:uiPriority w:val="22"/>
    <w:qFormat/>
    <w:rsid w:val="001551EE"/>
    <w:rPr>
      <w:b/>
      <w:bCs/>
    </w:rPr>
  </w:style>
  <w:style w:type="paragraph" w:styleId="ListParagraph">
    <w:name w:val="List Paragraph"/>
    <w:basedOn w:val="Normal"/>
    <w:uiPriority w:val="34"/>
    <w:qFormat/>
    <w:rsid w:val="003F739A"/>
    <w:pPr>
      <w:ind w:left="720"/>
      <w:contextualSpacing/>
    </w:pPr>
  </w:style>
  <w:style w:type="paragraph" w:styleId="NormalWeb">
    <w:name w:val="Normal (Web)"/>
    <w:basedOn w:val="Normal"/>
    <w:uiPriority w:val="99"/>
    <w:unhideWhenUsed/>
    <w:rsid w:val="006C3572"/>
    <w:pPr>
      <w:spacing w:before="100" w:beforeAutospacing="1" w:after="100" w:afterAutospacing="1" w:line="240" w:lineRule="auto"/>
    </w:pPr>
    <w:rPr>
      <w:rFonts w:ascii="Times New Roman" w:hAnsi="Times New Roman" w:eastAsia="Times New Roman" w:cs="Times New Roman"/>
      <w:sz w:val="24"/>
      <w:szCs w:val="24"/>
      <w:lang w:eastAsia="fi-FI"/>
    </w:rPr>
  </w:style>
  <w:style w:type="paragraph" w:styleId="Header">
    <w:name w:val="header"/>
    <w:basedOn w:val="Normal"/>
    <w:link w:val="HeaderChar"/>
    <w:uiPriority w:val="99"/>
    <w:unhideWhenUsed/>
    <w:rsid w:val="00AD1E9E"/>
    <w:pPr>
      <w:tabs>
        <w:tab w:val="center" w:pos="4819"/>
        <w:tab w:val="right" w:pos="9638"/>
      </w:tabs>
      <w:spacing w:after="0" w:line="240" w:lineRule="auto"/>
    </w:pPr>
  </w:style>
  <w:style w:type="character" w:styleId="HeaderChar" w:customStyle="1">
    <w:name w:val="Header Char"/>
    <w:basedOn w:val="DefaultParagraphFont"/>
    <w:link w:val="Header"/>
    <w:uiPriority w:val="99"/>
    <w:rsid w:val="00AD1E9E"/>
  </w:style>
  <w:style w:type="paragraph" w:styleId="Footer">
    <w:name w:val="footer"/>
    <w:basedOn w:val="Normal"/>
    <w:link w:val="FooterChar"/>
    <w:uiPriority w:val="99"/>
    <w:unhideWhenUsed/>
    <w:rsid w:val="00AD1E9E"/>
    <w:pPr>
      <w:tabs>
        <w:tab w:val="center" w:pos="4819"/>
        <w:tab w:val="right" w:pos="9638"/>
      </w:tabs>
      <w:spacing w:after="0" w:line="240" w:lineRule="auto"/>
    </w:pPr>
  </w:style>
  <w:style w:type="character" w:styleId="FooterChar" w:customStyle="1">
    <w:name w:val="Footer Char"/>
    <w:basedOn w:val="DefaultParagraphFont"/>
    <w:link w:val="Footer"/>
    <w:uiPriority w:val="99"/>
    <w:rsid w:val="00AD1E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978231">
      <w:bodyDiv w:val="1"/>
      <w:marLeft w:val="0"/>
      <w:marRight w:val="0"/>
      <w:marTop w:val="0"/>
      <w:marBottom w:val="0"/>
      <w:divBdr>
        <w:top w:val="none" w:sz="0" w:space="0" w:color="auto"/>
        <w:left w:val="none" w:sz="0" w:space="0" w:color="auto"/>
        <w:bottom w:val="none" w:sz="0" w:space="0" w:color="auto"/>
        <w:right w:val="none" w:sz="0" w:space="0" w:color="auto"/>
      </w:divBdr>
      <w:divsChild>
        <w:div w:id="9918453">
          <w:marLeft w:val="0"/>
          <w:marRight w:val="0"/>
          <w:marTop w:val="0"/>
          <w:marBottom w:val="0"/>
          <w:divBdr>
            <w:top w:val="none" w:sz="0" w:space="0" w:color="auto"/>
            <w:left w:val="none" w:sz="0" w:space="0" w:color="auto"/>
            <w:bottom w:val="none" w:sz="0" w:space="0" w:color="auto"/>
            <w:right w:val="none" w:sz="0" w:space="0" w:color="auto"/>
          </w:divBdr>
        </w:div>
      </w:divsChild>
    </w:div>
    <w:div w:id="258104085">
      <w:bodyDiv w:val="1"/>
      <w:marLeft w:val="0"/>
      <w:marRight w:val="0"/>
      <w:marTop w:val="0"/>
      <w:marBottom w:val="0"/>
      <w:divBdr>
        <w:top w:val="none" w:sz="0" w:space="0" w:color="auto"/>
        <w:left w:val="none" w:sz="0" w:space="0" w:color="auto"/>
        <w:bottom w:val="none" w:sz="0" w:space="0" w:color="auto"/>
        <w:right w:val="none" w:sz="0" w:space="0" w:color="auto"/>
      </w:divBdr>
    </w:div>
    <w:div w:id="459301086">
      <w:bodyDiv w:val="1"/>
      <w:marLeft w:val="0"/>
      <w:marRight w:val="0"/>
      <w:marTop w:val="0"/>
      <w:marBottom w:val="0"/>
      <w:divBdr>
        <w:top w:val="none" w:sz="0" w:space="0" w:color="auto"/>
        <w:left w:val="none" w:sz="0" w:space="0" w:color="auto"/>
        <w:bottom w:val="none" w:sz="0" w:space="0" w:color="auto"/>
        <w:right w:val="none" w:sz="0" w:space="0" w:color="auto"/>
      </w:divBdr>
    </w:div>
    <w:div w:id="693919438">
      <w:bodyDiv w:val="1"/>
      <w:marLeft w:val="0"/>
      <w:marRight w:val="0"/>
      <w:marTop w:val="0"/>
      <w:marBottom w:val="0"/>
      <w:divBdr>
        <w:top w:val="none" w:sz="0" w:space="0" w:color="auto"/>
        <w:left w:val="none" w:sz="0" w:space="0" w:color="auto"/>
        <w:bottom w:val="none" w:sz="0" w:space="0" w:color="auto"/>
        <w:right w:val="none" w:sz="0" w:space="0" w:color="auto"/>
      </w:divBdr>
    </w:div>
    <w:div w:id="783959127">
      <w:bodyDiv w:val="1"/>
      <w:marLeft w:val="0"/>
      <w:marRight w:val="0"/>
      <w:marTop w:val="0"/>
      <w:marBottom w:val="0"/>
      <w:divBdr>
        <w:top w:val="none" w:sz="0" w:space="0" w:color="auto"/>
        <w:left w:val="none" w:sz="0" w:space="0" w:color="auto"/>
        <w:bottom w:val="none" w:sz="0" w:space="0" w:color="auto"/>
        <w:right w:val="none" w:sz="0" w:space="0" w:color="auto"/>
      </w:divBdr>
    </w:div>
    <w:div w:id="912855812">
      <w:bodyDiv w:val="1"/>
      <w:marLeft w:val="0"/>
      <w:marRight w:val="0"/>
      <w:marTop w:val="0"/>
      <w:marBottom w:val="0"/>
      <w:divBdr>
        <w:top w:val="none" w:sz="0" w:space="0" w:color="auto"/>
        <w:left w:val="none" w:sz="0" w:space="0" w:color="auto"/>
        <w:bottom w:val="none" w:sz="0" w:space="0" w:color="auto"/>
        <w:right w:val="none" w:sz="0" w:space="0" w:color="auto"/>
      </w:divBdr>
    </w:div>
    <w:div w:id="1261988867">
      <w:bodyDiv w:val="1"/>
      <w:marLeft w:val="0"/>
      <w:marRight w:val="0"/>
      <w:marTop w:val="0"/>
      <w:marBottom w:val="0"/>
      <w:divBdr>
        <w:top w:val="none" w:sz="0" w:space="0" w:color="auto"/>
        <w:left w:val="none" w:sz="0" w:space="0" w:color="auto"/>
        <w:bottom w:val="none" w:sz="0" w:space="0" w:color="auto"/>
        <w:right w:val="none" w:sz="0" w:space="0" w:color="auto"/>
      </w:divBdr>
      <w:divsChild>
        <w:div w:id="90202111">
          <w:marLeft w:val="0"/>
          <w:marRight w:val="0"/>
          <w:marTop w:val="0"/>
          <w:marBottom w:val="0"/>
          <w:divBdr>
            <w:top w:val="none" w:sz="0" w:space="0" w:color="auto"/>
            <w:left w:val="none" w:sz="0" w:space="0" w:color="auto"/>
            <w:bottom w:val="none" w:sz="0" w:space="0" w:color="auto"/>
            <w:right w:val="none" w:sz="0" w:space="0" w:color="auto"/>
          </w:divBdr>
        </w:div>
      </w:divsChild>
    </w:div>
    <w:div w:id="1265529213">
      <w:bodyDiv w:val="1"/>
      <w:marLeft w:val="0"/>
      <w:marRight w:val="0"/>
      <w:marTop w:val="0"/>
      <w:marBottom w:val="0"/>
      <w:divBdr>
        <w:top w:val="none" w:sz="0" w:space="0" w:color="auto"/>
        <w:left w:val="none" w:sz="0" w:space="0" w:color="auto"/>
        <w:bottom w:val="none" w:sz="0" w:space="0" w:color="auto"/>
        <w:right w:val="none" w:sz="0" w:space="0" w:color="auto"/>
      </w:divBdr>
    </w:div>
    <w:div w:id="1415129623">
      <w:bodyDiv w:val="1"/>
      <w:marLeft w:val="0"/>
      <w:marRight w:val="0"/>
      <w:marTop w:val="0"/>
      <w:marBottom w:val="0"/>
      <w:divBdr>
        <w:top w:val="none" w:sz="0" w:space="0" w:color="auto"/>
        <w:left w:val="none" w:sz="0" w:space="0" w:color="auto"/>
        <w:bottom w:val="none" w:sz="0" w:space="0" w:color="auto"/>
        <w:right w:val="none" w:sz="0" w:space="0" w:color="auto"/>
      </w:divBdr>
    </w:div>
    <w:div w:id="1564606826">
      <w:bodyDiv w:val="1"/>
      <w:marLeft w:val="0"/>
      <w:marRight w:val="0"/>
      <w:marTop w:val="0"/>
      <w:marBottom w:val="0"/>
      <w:divBdr>
        <w:top w:val="none" w:sz="0" w:space="0" w:color="auto"/>
        <w:left w:val="none" w:sz="0" w:space="0" w:color="auto"/>
        <w:bottom w:val="none" w:sz="0" w:space="0" w:color="auto"/>
        <w:right w:val="none" w:sz="0" w:space="0" w:color="auto"/>
      </w:divBdr>
    </w:div>
    <w:div w:id="1571304555">
      <w:bodyDiv w:val="1"/>
      <w:marLeft w:val="0"/>
      <w:marRight w:val="0"/>
      <w:marTop w:val="0"/>
      <w:marBottom w:val="0"/>
      <w:divBdr>
        <w:top w:val="none" w:sz="0" w:space="0" w:color="auto"/>
        <w:left w:val="none" w:sz="0" w:space="0" w:color="auto"/>
        <w:bottom w:val="none" w:sz="0" w:space="0" w:color="auto"/>
        <w:right w:val="none" w:sz="0" w:space="0" w:color="auto"/>
      </w:divBdr>
    </w:div>
    <w:div w:id="1838963632">
      <w:bodyDiv w:val="1"/>
      <w:marLeft w:val="0"/>
      <w:marRight w:val="0"/>
      <w:marTop w:val="0"/>
      <w:marBottom w:val="0"/>
      <w:divBdr>
        <w:top w:val="none" w:sz="0" w:space="0" w:color="auto"/>
        <w:left w:val="none" w:sz="0" w:space="0" w:color="auto"/>
        <w:bottom w:val="none" w:sz="0" w:space="0" w:color="auto"/>
        <w:right w:val="none" w:sz="0" w:space="0" w:color="auto"/>
      </w:divBdr>
      <w:divsChild>
        <w:div w:id="1063523586">
          <w:marLeft w:val="0"/>
          <w:marRight w:val="0"/>
          <w:marTop w:val="0"/>
          <w:marBottom w:val="0"/>
          <w:divBdr>
            <w:top w:val="none" w:sz="0" w:space="0" w:color="auto"/>
            <w:left w:val="none" w:sz="0" w:space="0" w:color="auto"/>
            <w:bottom w:val="none" w:sz="0" w:space="0" w:color="auto"/>
            <w:right w:val="none" w:sz="0" w:space="0" w:color="auto"/>
          </w:divBdr>
        </w:div>
      </w:divsChild>
    </w:div>
    <w:div w:id="1958902340">
      <w:bodyDiv w:val="1"/>
      <w:marLeft w:val="0"/>
      <w:marRight w:val="0"/>
      <w:marTop w:val="0"/>
      <w:marBottom w:val="0"/>
      <w:divBdr>
        <w:top w:val="none" w:sz="0" w:space="0" w:color="auto"/>
        <w:left w:val="none" w:sz="0" w:space="0" w:color="auto"/>
        <w:bottom w:val="none" w:sz="0" w:space="0" w:color="auto"/>
        <w:right w:val="none" w:sz="0" w:space="0" w:color="auto"/>
      </w:divBdr>
      <w:divsChild>
        <w:div w:id="9060353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webSettings" Target="webSettings.xml" Id="rId7" /><Relationship Type="http://schemas.openxmlformats.org/officeDocument/2006/relationships/image" Target="media/image1.png" Id="rId12" /><Relationship Type="http://schemas.openxmlformats.org/officeDocument/2006/relationships/customXml" Target="../customXml/item2.xml" Id="rId2" /><Relationship Type="http://schemas.openxmlformats.org/officeDocument/2006/relationships/fontTable" Target="fontTable.xml" Id="rId20"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s://www.bbc.com/news/uk-63792408" TargetMode="External" Id="rId11" /><Relationship Type="http://schemas.openxmlformats.org/officeDocument/2006/relationships/styles" Target="styles.xml" Id="rId5" /><Relationship Type="http://schemas.openxmlformats.org/officeDocument/2006/relationships/hyperlink" Target="https://www.eduskunta.fi/FI/vaski/KasittelytiedotValtiopaivaasia/Sivut/HE_108+2022.aspx" TargetMode="External" Id="rId10" /><Relationship Type="http://schemas.openxmlformats.org/officeDocument/2006/relationships/header" Target="header1.xml" Id="rId19" /><Relationship Type="http://schemas.openxmlformats.org/officeDocument/2006/relationships/numbering" Target="numbering.xml" Id="rId4" /><Relationship Type="http://schemas.openxmlformats.org/officeDocument/2006/relationships/endnotes" Target="endnotes.xml" Id="rId9" /></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Asiakirja" ma:contentTypeID="0x01010099418CEBC5C2D44094516299A3B9F756" ma:contentTypeVersion="4" ma:contentTypeDescription="Luo uusi asiakirja." ma:contentTypeScope="" ma:versionID="cc0ba87d8d3d0a8a641450dcb1f4895e">
  <xsd:schema xmlns:xsd="http://www.w3.org/2001/XMLSchema" xmlns:xs="http://www.w3.org/2001/XMLSchema" xmlns:p="http://schemas.microsoft.com/office/2006/metadata/properties" xmlns:ns2="cb85feba-e4a9-45ca-b9ef-54e6ae3ff505" xmlns:ns3="4a2d26af-333f-4088-9ee9-cd3c51b20403" targetNamespace="http://schemas.microsoft.com/office/2006/metadata/properties" ma:root="true" ma:fieldsID="b80796a279ea753b96f5dfa67406de92" ns2:_="" ns3:_="">
    <xsd:import namespace="cb85feba-e4a9-45ca-b9ef-54e6ae3ff505"/>
    <xsd:import namespace="4a2d26af-333f-4088-9ee9-cd3c51b2040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85feba-e4a9-45ca-b9ef-54e6ae3ff5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a2d26af-333f-4088-9ee9-cd3c51b20403" elementFormDefault="qualified">
    <xsd:import namespace="http://schemas.microsoft.com/office/2006/documentManagement/types"/>
    <xsd:import namespace="http://schemas.microsoft.com/office/infopath/2007/PartnerControls"/>
    <xsd:element name="SharedWithUsers" ma:index="10"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BBBC37B-BEA1-4002-8ADF-F4B45D9D19A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431DE26-B1C3-4176-A224-7DBF838E44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85feba-e4a9-45ca-b9ef-54e6ae3ff505"/>
    <ds:schemaRef ds:uri="4a2d26af-333f-4088-9ee9-cd3c51b204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CB4818C-4697-407C-944C-2A88AD15943F}">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Björklund Liisa</dc:creator>
  <keywords/>
  <dc:description/>
  <lastModifiedBy>Björklund Liisa</lastModifiedBy>
  <revision>46</revision>
  <dcterms:created xsi:type="dcterms:W3CDTF">2022-12-05T23:53:00.0000000Z</dcterms:created>
  <dcterms:modified xsi:type="dcterms:W3CDTF">2023-01-25T13:05:02.7658804Z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0x01010099418CEBC5C2D44094516299A3B9F756</vt:lpwstr>
  </property>
</Properties>
</file>